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spacing w:after="0" w:line="240" w:lineRule="auto"/>
        <w:ind/>
        <w:jc w:val="center"/>
        <w:rPr>
          <w:rFonts w:ascii="Times New Roman" w:hAnsi="Times New Roman"/>
          <w:smallCaps w:val="1"/>
          <w:color w:val="161616"/>
          <w:sz w:val="24"/>
        </w:rPr>
      </w:pPr>
      <w:r>
        <w:rPr>
          <w:rFonts w:ascii="Times New Roman" w:hAnsi="Times New Roman"/>
          <w:smallCaps w:val="1"/>
          <w:color w:val="161616"/>
          <w:sz w:val="24"/>
        </w:rPr>
        <w:t xml:space="preserve">ДОГОВОР ПОСТАВКИ </w:t>
      </w:r>
      <w:r>
        <w:rPr>
          <w:rFonts w:ascii="Times New Roman" w:hAnsi="Times New Roman"/>
          <w:sz w:val="24"/>
        </w:rPr>
        <w:t>№___</w:t>
      </w:r>
    </w:p>
    <w:p w14:paraId="04000000">
      <w:pPr>
        <w:spacing w:after="0" w:line="240" w:lineRule="auto"/>
        <w:ind/>
        <w:jc w:val="center"/>
        <w:rPr>
          <w:rFonts w:ascii="Times New Roman" w:hAnsi="Times New Roman"/>
          <w:color w:val="161616"/>
          <w:sz w:val="24"/>
        </w:rPr>
      </w:pPr>
    </w:p>
    <w:p w14:paraId="05000000">
      <w:pPr>
        <w:tabs>
          <w:tab w:leader="none" w:pos="9922" w:val="righ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г. Казань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  <w:u w:val="single"/>
        </w:rPr>
        <w:t xml:space="preserve">«   </w:t>
      </w:r>
      <w:r>
        <w:rPr>
          <w:rFonts w:ascii="Times New Roman" w:hAnsi="Times New Roman"/>
          <w:sz w:val="24"/>
          <w:u w:val="single"/>
        </w:rPr>
        <w:t>»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_______</w:t>
      </w:r>
      <w:r>
        <w:rPr>
          <w:rFonts w:ascii="Times New Roman" w:hAnsi="Times New Roman"/>
          <w:sz w:val="24"/>
        </w:rPr>
        <w:t xml:space="preserve"> 202_ г.</w:t>
      </w:r>
    </w:p>
    <w:p w14:paraId="06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07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0"/>
          <w:sz w:val="24"/>
          <w:u w:val="none"/>
        </w:rPr>
        <w:t>___________________________</w:t>
      </w:r>
      <w:r>
        <w:rPr>
          <w:rFonts w:ascii="Times New Roman" w:hAnsi="Times New Roman"/>
          <w:b w:val="1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именуемое в дальнейшем </w:t>
      </w:r>
      <w:r>
        <w:rPr>
          <w:rFonts w:ascii="Times New Roman" w:hAnsi="Times New Roman"/>
          <w:b w:val="1"/>
          <w:sz w:val="24"/>
        </w:rPr>
        <w:t>«Заказчик»</w:t>
      </w:r>
      <w:r>
        <w:rPr>
          <w:rFonts w:ascii="Times New Roman" w:hAnsi="Times New Roman"/>
          <w:sz w:val="24"/>
        </w:rPr>
        <w:t>, в лице Генерального директора __________________________________________, действующего на основании Устава, с одной стороны, и</w:t>
      </w:r>
    </w:p>
    <w:p w14:paraId="08000000">
      <w:pPr>
        <w:spacing w:after="0" w:line="240" w:lineRule="auto"/>
        <w:ind w:firstLine="709" w:left="0"/>
        <w:jc w:val="both"/>
        <w:rPr>
          <w:rFonts w:ascii="Times New Roman" w:hAnsi="Times New Roman"/>
          <w:color w:val="161616"/>
          <w:sz w:val="24"/>
        </w:rPr>
      </w:pPr>
      <w:r>
        <w:rPr>
          <w:rFonts w:ascii="Times New Roman" w:hAnsi="Times New Roman"/>
          <w:b w:val="1"/>
          <w:sz w:val="24"/>
        </w:rPr>
        <w:t>Общество с ограниченной ответственностью «</w:t>
      </w:r>
      <w:r>
        <w:rPr>
          <w:rFonts w:ascii="Times New Roman" w:hAnsi="Times New Roman"/>
          <w:b w:val="1"/>
          <w:sz w:val="24"/>
        </w:rPr>
        <w:t>РемТехСтрой</w:t>
      </w:r>
      <w:r>
        <w:rPr>
          <w:rFonts w:ascii="Times New Roman" w:hAnsi="Times New Roman"/>
          <w:b w:val="1"/>
          <w:sz w:val="24"/>
        </w:rPr>
        <w:t xml:space="preserve">», </w:t>
      </w:r>
      <w:r>
        <w:rPr>
          <w:rFonts w:ascii="Times New Roman" w:hAnsi="Times New Roman"/>
          <w:sz w:val="24"/>
        </w:rPr>
        <w:t xml:space="preserve">именуемое в дальнейшем </w:t>
      </w:r>
      <w:r>
        <w:rPr>
          <w:rFonts w:ascii="Times New Roman" w:hAnsi="Times New Roman"/>
          <w:b w:val="1"/>
          <w:sz w:val="24"/>
        </w:rPr>
        <w:t>«Поставщик»</w:t>
      </w:r>
      <w:r>
        <w:rPr>
          <w:rFonts w:ascii="Times New Roman" w:hAnsi="Times New Roman"/>
          <w:sz w:val="24"/>
        </w:rPr>
        <w:t xml:space="preserve">, в лице Генерального директора </w:t>
      </w:r>
      <w:r>
        <w:rPr>
          <w:rFonts w:ascii="Times New Roman" w:hAnsi="Times New Roman"/>
          <w:sz w:val="24"/>
        </w:rPr>
        <w:t>Лахаткина</w:t>
      </w:r>
      <w:r>
        <w:rPr>
          <w:rFonts w:ascii="Times New Roman" w:hAnsi="Times New Roman"/>
          <w:sz w:val="24"/>
        </w:rPr>
        <w:t xml:space="preserve"> Артура Александровича, действующего на основании Устава, вместе именуемые Стороны</w:t>
      </w:r>
      <w:r>
        <w:rPr>
          <w:rFonts w:ascii="Times New Roman" w:hAnsi="Times New Roman"/>
          <w:color w:val="161616"/>
          <w:sz w:val="24"/>
        </w:rPr>
        <w:t>, заключили настоящий договор, в дальнейше</w:t>
      </w:r>
      <w:r>
        <w:rPr>
          <w:rFonts w:ascii="Times New Roman" w:hAnsi="Times New Roman"/>
          <w:color w:val="161616"/>
          <w:sz w:val="24"/>
        </w:rPr>
        <w:t>м «</w:t>
      </w:r>
      <w:r>
        <w:rPr>
          <w:rFonts w:ascii="Times New Roman" w:hAnsi="Times New Roman"/>
          <w:b w:val="1"/>
          <w:color w:val="161616"/>
          <w:sz w:val="24"/>
        </w:rPr>
        <w:t>Договор</w:t>
      </w:r>
      <w:r>
        <w:rPr>
          <w:rFonts w:ascii="Times New Roman" w:hAnsi="Times New Roman"/>
          <w:color w:val="161616"/>
          <w:sz w:val="24"/>
        </w:rPr>
        <w:t>», о нижеследующем:</w:t>
      </w:r>
    </w:p>
    <w:p w14:paraId="09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</w:p>
    <w:p w14:paraId="0A000000">
      <w:pPr>
        <w:spacing w:after="0" w:line="360" w:lineRule="auto"/>
        <w:ind/>
        <w:jc w:val="center"/>
        <w:rPr>
          <w:rFonts w:ascii="Times New Roman" w:hAnsi="Times New Roman"/>
          <w:b w:val="1"/>
          <w:smallCaps w:val="1"/>
          <w:color w:val="161616"/>
          <w:sz w:val="24"/>
        </w:rPr>
      </w:pPr>
      <w:r>
        <w:rPr>
          <w:rFonts w:ascii="Times New Roman" w:hAnsi="Times New Roman"/>
          <w:b w:val="1"/>
          <w:smallCaps w:val="1"/>
          <w:color w:val="161616"/>
          <w:sz w:val="24"/>
        </w:rPr>
        <w:t xml:space="preserve">1. </w:t>
      </w:r>
      <w:r>
        <w:rPr>
          <w:rFonts w:ascii="Times New Roman" w:hAnsi="Times New Roman"/>
          <w:b w:val="1"/>
          <w:color w:val="161616"/>
          <w:sz w:val="24"/>
        </w:rPr>
        <w:t>Предмет договора</w:t>
      </w:r>
    </w:p>
    <w:p w14:paraId="0B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По настоящему договору Поставщик обязуется поставить продукцию и/или выполнить работы по заданию Заказчика, сдать продукцию и/или результат работы Заказчику, а Заказчик обязуется принять продукцию и/и</w:t>
      </w:r>
      <w:r>
        <w:rPr>
          <w:rFonts w:ascii="Times New Roman" w:hAnsi="Times New Roman"/>
          <w:sz w:val="24"/>
        </w:rPr>
        <w:t>ли результат работы и оплатить его. Предмет поставки (продукция, товар, услуга), его характеристики, цены, тара, упаковка, количество, качество, сроки поставки, порядок оплаты, условия доставки и хранения, а также прочие существенные условия согласовываютс</w:t>
      </w:r>
      <w:r>
        <w:rPr>
          <w:rFonts w:ascii="Times New Roman" w:hAnsi="Times New Roman"/>
          <w:sz w:val="24"/>
        </w:rPr>
        <w:t xml:space="preserve">я сторонами в «СПЕЦИФИКАЦИИ» (Приложение №1 к настоящему договору). </w:t>
      </w:r>
      <w:r>
        <w:rPr>
          <w:rFonts w:ascii="Times New Roman" w:hAnsi="Times New Roman"/>
          <w:color w:val="161616"/>
          <w:sz w:val="24"/>
        </w:rPr>
        <w:t xml:space="preserve">Отдельные этапы работы и сроки их завершения определены в Спецификациях, являющихся неотъемлемой частью настоящего договора. </w:t>
      </w:r>
    </w:p>
    <w:p w14:paraId="0C000000">
      <w:pPr>
        <w:spacing w:after="0" w:line="240" w:lineRule="auto"/>
        <w:ind/>
        <w:jc w:val="both"/>
        <w:rPr>
          <w:rFonts w:ascii="Times New Roman" w:hAnsi="Times New Roman"/>
          <w:sz w:val="24"/>
          <w:highlight w:val="red"/>
        </w:rPr>
      </w:pPr>
      <w:r>
        <w:rPr>
          <w:rFonts w:ascii="Times New Roman" w:hAnsi="Times New Roman"/>
          <w:sz w:val="24"/>
        </w:rPr>
        <w:t>1.2. Заказчик может передавать Поставщику материал и оборудова</w:t>
      </w:r>
      <w:r>
        <w:rPr>
          <w:rFonts w:ascii="Times New Roman" w:hAnsi="Times New Roman"/>
          <w:sz w:val="24"/>
        </w:rPr>
        <w:t>ние с приложением инструкций и технической документации по их использованию, необходимые для выполнения работы по договору.</w:t>
      </w:r>
    </w:p>
    <w:p w14:paraId="0D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 Поставщик обязан использовать предоставленный Заказчиком материал экономно и расчетливо. Стороны понимают, что при использовани</w:t>
      </w:r>
      <w:r>
        <w:rPr>
          <w:rFonts w:ascii="Times New Roman" w:hAnsi="Times New Roman"/>
          <w:sz w:val="24"/>
        </w:rPr>
        <w:t xml:space="preserve">и материалов их часть уходит в отход производства (стружка, </w:t>
      </w:r>
      <w:r>
        <w:rPr>
          <w:rFonts w:ascii="Times New Roman" w:hAnsi="Times New Roman"/>
          <w:sz w:val="24"/>
        </w:rPr>
        <w:t>обрезь</w:t>
      </w:r>
      <w:r>
        <w:rPr>
          <w:rFonts w:ascii="Times New Roman" w:hAnsi="Times New Roman"/>
          <w:sz w:val="24"/>
        </w:rPr>
        <w:t>, шлак), а также что материал режется с припуском под обработку и технологические особенности производства. Стороны понимают, что оборудование и инструмент при использовании име</w:t>
      </w:r>
      <w:r>
        <w:rPr>
          <w:rFonts w:ascii="Times New Roman" w:hAnsi="Times New Roman"/>
          <w:color w:val="161616"/>
          <w:sz w:val="24"/>
        </w:rPr>
        <w:t>ют нормальный</w:t>
      </w:r>
      <w:r>
        <w:rPr>
          <w:rFonts w:ascii="Times New Roman" w:hAnsi="Times New Roman"/>
          <w:color w:val="161616"/>
          <w:sz w:val="24"/>
        </w:rPr>
        <w:t xml:space="preserve"> износ</w:t>
      </w:r>
      <w:r>
        <w:rPr>
          <w:rFonts w:ascii="Times New Roman" w:hAnsi="Times New Roman"/>
          <w:sz w:val="24"/>
        </w:rPr>
        <w:t>. После окончания работы Поставщик обязан предоставить Заказчику отчет об израсходовании материала, возвратить его остаток, а т</w:t>
      </w:r>
      <w:r>
        <w:rPr>
          <w:rFonts w:ascii="Times New Roman" w:hAnsi="Times New Roman"/>
          <w:color w:val="161616"/>
          <w:sz w:val="24"/>
        </w:rPr>
        <w:t>акже в</w:t>
      </w:r>
      <w:r>
        <w:rPr>
          <w:rFonts w:ascii="Times New Roman" w:hAnsi="Times New Roman"/>
          <w:sz w:val="24"/>
        </w:rPr>
        <w:t xml:space="preserve">ернуть оборудование и инструменты с учетом нормального износа. </w:t>
      </w:r>
    </w:p>
    <w:p w14:paraId="0E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61616"/>
          <w:sz w:val="24"/>
        </w:rPr>
        <w:t>1.4. Поставщик несет ответственность за сохранность п</w:t>
      </w:r>
      <w:r>
        <w:rPr>
          <w:rFonts w:ascii="Times New Roman" w:hAnsi="Times New Roman"/>
          <w:color w:val="161616"/>
          <w:sz w:val="24"/>
        </w:rPr>
        <w:t>редоставленных Заказчиком материала и оборудования, оказавшихся в его владении в связи с исполнением настоящего договора.</w:t>
      </w:r>
    </w:p>
    <w:p w14:paraId="0F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  <w:r>
        <w:rPr>
          <w:rFonts w:ascii="Times New Roman" w:hAnsi="Times New Roman"/>
          <w:color w:val="161616"/>
          <w:sz w:val="24"/>
        </w:rPr>
        <w:t>1.5. Поставщик приступает к исполнению своих обязательств по настоящему договору с момента поступления 100% предоплаты в рамках подпис</w:t>
      </w:r>
      <w:r>
        <w:rPr>
          <w:rFonts w:ascii="Times New Roman" w:hAnsi="Times New Roman"/>
          <w:color w:val="161616"/>
          <w:sz w:val="24"/>
        </w:rPr>
        <w:t xml:space="preserve">анной Спецификации, если иное не указано в Спецификации. </w:t>
      </w:r>
    </w:p>
    <w:p w14:paraId="10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  <w:r>
        <w:rPr>
          <w:rFonts w:ascii="Times New Roman" w:hAnsi="Times New Roman"/>
          <w:color w:val="161616"/>
          <w:sz w:val="24"/>
        </w:rPr>
        <w:t xml:space="preserve">1.6. Отгрузка товара осуществляется со склада Поставщика по </w:t>
      </w:r>
      <w:r>
        <w:rPr>
          <w:rFonts w:ascii="Times New Roman" w:hAnsi="Times New Roman"/>
          <w:sz w:val="24"/>
        </w:rPr>
        <w:t>адресу г. Казань, ул. Южно-Промышленная, д. 11</w:t>
      </w:r>
      <w:r>
        <w:rPr>
          <w:rFonts w:ascii="Times New Roman" w:hAnsi="Times New Roman"/>
          <w:color w:val="161616"/>
          <w:sz w:val="24"/>
        </w:rPr>
        <w:t>. Отгрузка продукции общим весом более 50 кг осуществляется силами Поставщика в открытые маш</w:t>
      </w:r>
      <w:r>
        <w:rPr>
          <w:rFonts w:ascii="Times New Roman" w:hAnsi="Times New Roman"/>
          <w:color w:val="161616"/>
          <w:sz w:val="24"/>
        </w:rPr>
        <w:t xml:space="preserve">ины путем верхней погрузки. В иных случаях отгрузка осуществляется либо силами Заказчика, либо силами Поставщика за отдельную плату по согласованию, если иное не указано в Спецификации. </w:t>
      </w:r>
    </w:p>
    <w:p w14:paraId="11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  <w:r>
        <w:rPr>
          <w:rFonts w:ascii="Times New Roman" w:hAnsi="Times New Roman"/>
          <w:color w:val="161616"/>
          <w:sz w:val="24"/>
        </w:rPr>
        <w:t xml:space="preserve">1.7. Хранение готовой продукции по истечении трех рабочих дней после </w:t>
      </w:r>
      <w:r>
        <w:rPr>
          <w:rFonts w:ascii="Times New Roman" w:hAnsi="Times New Roman"/>
          <w:color w:val="161616"/>
          <w:sz w:val="24"/>
        </w:rPr>
        <w:t xml:space="preserve">уведомления о готовности платное и составляет 100 рублей за один квадратный метр в день. </w:t>
      </w:r>
    </w:p>
    <w:p w14:paraId="12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  <w:r>
        <w:rPr>
          <w:rFonts w:ascii="Times New Roman" w:hAnsi="Times New Roman"/>
          <w:color w:val="161616"/>
          <w:sz w:val="24"/>
        </w:rPr>
        <w:t xml:space="preserve">1.8. Тара возвратная, если иное не указано в Спецификации. </w:t>
      </w:r>
    </w:p>
    <w:p w14:paraId="13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  <w:r>
        <w:rPr>
          <w:rFonts w:ascii="Times New Roman" w:hAnsi="Times New Roman"/>
          <w:color w:val="161616"/>
          <w:sz w:val="24"/>
        </w:rPr>
        <w:t xml:space="preserve">1.8.1. Изделия поставляются без упаковки, если иное не предусмотрено Спецификацией. </w:t>
      </w:r>
    </w:p>
    <w:p w14:paraId="14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  <w:r>
        <w:rPr>
          <w:rFonts w:ascii="Times New Roman" w:hAnsi="Times New Roman"/>
          <w:color w:val="161616"/>
          <w:sz w:val="24"/>
        </w:rPr>
        <w:t xml:space="preserve">1.9. Гарантия на </w:t>
      </w:r>
      <w:r>
        <w:rPr>
          <w:rFonts w:ascii="Times New Roman" w:hAnsi="Times New Roman"/>
          <w:color w:val="161616"/>
          <w:sz w:val="24"/>
        </w:rPr>
        <w:t xml:space="preserve">продукцию составляет 3 месяца при соблюдении условий хранения и транспортировки. </w:t>
      </w:r>
    </w:p>
    <w:p w14:paraId="15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  <w:r>
        <w:rPr>
          <w:rFonts w:ascii="Times New Roman" w:hAnsi="Times New Roman"/>
          <w:color w:val="161616"/>
          <w:sz w:val="24"/>
        </w:rPr>
        <w:t>1.9.1. Гарантии на эксплуатационные характеристики предоставляются при условии самостоятельной разработки и проектирования Поставщиком, в остальных случаях гарантийные требов</w:t>
      </w:r>
      <w:r>
        <w:rPr>
          <w:rFonts w:ascii="Times New Roman" w:hAnsi="Times New Roman"/>
          <w:color w:val="161616"/>
          <w:sz w:val="24"/>
        </w:rPr>
        <w:t xml:space="preserve">ания к Поставщику не предъявляются. </w:t>
      </w:r>
    </w:p>
    <w:p w14:paraId="16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  <w:r>
        <w:rPr>
          <w:rFonts w:ascii="Times New Roman" w:hAnsi="Times New Roman"/>
          <w:color w:val="161616"/>
          <w:sz w:val="24"/>
        </w:rPr>
        <w:t xml:space="preserve">1.10. При неисполнении Заказчиком уплатить установленную настоящим договором/спецификацией цену, причитающуюся </w:t>
      </w:r>
      <w:r>
        <w:rPr>
          <w:rFonts w:ascii="Times New Roman" w:hAnsi="Times New Roman"/>
          <w:sz w:val="24"/>
        </w:rPr>
        <w:t>Поставщику</w:t>
      </w:r>
      <w:r>
        <w:rPr>
          <w:rFonts w:ascii="Times New Roman" w:hAnsi="Times New Roman"/>
          <w:color w:val="161616"/>
          <w:sz w:val="24"/>
        </w:rPr>
        <w:t xml:space="preserve"> в связи с выполнением договора, </w:t>
      </w:r>
      <w:r>
        <w:rPr>
          <w:rFonts w:ascii="Times New Roman" w:hAnsi="Times New Roman"/>
          <w:sz w:val="24"/>
        </w:rPr>
        <w:t>Поставщик</w:t>
      </w:r>
      <w:r>
        <w:rPr>
          <w:rFonts w:ascii="Times New Roman" w:hAnsi="Times New Roman"/>
          <w:color w:val="161616"/>
          <w:sz w:val="24"/>
        </w:rPr>
        <w:t xml:space="preserve"> имеет право на удержание результата работы (ст. 359, 36</w:t>
      </w:r>
      <w:r>
        <w:rPr>
          <w:rFonts w:ascii="Times New Roman" w:hAnsi="Times New Roman"/>
          <w:color w:val="161616"/>
          <w:sz w:val="24"/>
        </w:rPr>
        <w:t>0 ГК РФ), а также принадлежащих Заказчику оборудования, остатка неиспользованного материала и другого оказавшегося у него имущества Заказчика до уплаты Заказчиком соответствующих сумм.</w:t>
      </w:r>
    </w:p>
    <w:p w14:paraId="17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  <w:r>
        <w:rPr>
          <w:rFonts w:ascii="Times New Roman" w:hAnsi="Times New Roman"/>
          <w:color w:val="161616"/>
          <w:sz w:val="24"/>
        </w:rPr>
        <w:t xml:space="preserve">1.11 </w:t>
      </w:r>
      <w:r>
        <w:rPr>
          <w:rFonts w:ascii="Times New Roman" w:hAnsi="Times New Roman"/>
          <w:sz w:val="24"/>
        </w:rPr>
        <w:t>Поставщик гарантирует, что все используемые материалы соответствую</w:t>
      </w:r>
      <w:r>
        <w:rPr>
          <w:rFonts w:ascii="Times New Roman" w:hAnsi="Times New Roman"/>
          <w:sz w:val="24"/>
        </w:rPr>
        <w:t>т согласованным характеристикам и стандартам, и несет ответственность за их качество. В случае выявления дефектов материалов, не связанных с эксплуатацией, Поставщик обязан устранить их за свой счет.</w:t>
      </w:r>
    </w:p>
    <w:p w14:paraId="18000000">
      <w:pPr>
        <w:spacing w:after="0" w:line="360" w:lineRule="auto"/>
        <w:ind/>
        <w:jc w:val="center"/>
        <w:rPr>
          <w:rFonts w:ascii="Times New Roman" w:hAnsi="Times New Roman"/>
          <w:b w:val="1"/>
          <w:color w:val="161616"/>
          <w:sz w:val="24"/>
        </w:rPr>
      </w:pPr>
    </w:p>
    <w:p w14:paraId="19000000">
      <w:pPr>
        <w:spacing w:after="0" w:line="360" w:lineRule="auto"/>
        <w:ind/>
        <w:jc w:val="center"/>
        <w:rPr>
          <w:rFonts w:ascii="Times New Roman" w:hAnsi="Times New Roman"/>
          <w:b w:val="1"/>
          <w:color w:val="161616"/>
          <w:sz w:val="24"/>
        </w:rPr>
      </w:pPr>
      <w:r>
        <w:rPr>
          <w:rFonts w:ascii="Times New Roman" w:hAnsi="Times New Roman"/>
          <w:b w:val="1"/>
          <w:smallCaps w:val="1"/>
          <w:color w:val="161616"/>
          <w:sz w:val="24"/>
        </w:rPr>
        <w:t xml:space="preserve">2. </w:t>
      </w:r>
      <w:r>
        <w:rPr>
          <w:rFonts w:ascii="Times New Roman" w:hAnsi="Times New Roman"/>
          <w:b w:val="1"/>
          <w:color w:val="161616"/>
          <w:sz w:val="24"/>
        </w:rPr>
        <w:t>Цена работы. Порядок расчетов по договору</w:t>
      </w:r>
    </w:p>
    <w:p w14:paraId="1A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  <w:bookmarkStart w:id="1" w:name="_u7w6whra9xqo"/>
      <w:bookmarkEnd w:id="1"/>
      <w:r>
        <w:rPr>
          <w:rFonts w:ascii="Times New Roman" w:hAnsi="Times New Roman"/>
          <w:color w:val="161616"/>
          <w:sz w:val="24"/>
        </w:rPr>
        <w:t xml:space="preserve">2.1. Цена </w:t>
      </w:r>
      <w:r>
        <w:rPr>
          <w:rFonts w:ascii="Times New Roman" w:hAnsi="Times New Roman"/>
          <w:color w:val="161616"/>
          <w:sz w:val="24"/>
        </w:rPr>
        <w:t>продукции и услуг указывается в Спецификации.</w:t>
      </w:r>
    </w:p>
    <w:p w14:paraId="1B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  <w:r>
        <w:rPr>
          <w:rFonts w:ascii="Times New Roman" w:hAnsi="Times New Roman"/>
          <w:color w:val="161616"/>
          <w:sz w:val="24"/>
        </w:rPr>
        <w:t xml:space="preserve">2.2. Оплата по договору производится Заказчиком на основании счетов и спецификаций путем перечисления денежных средств на расчетный счет Поставщика. </w:t>
      </w:r>
    </w:p>
    <w:p w14:paraId="1C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61616"/>
          <w:sz w:val="24"/>
        </w:rPr>
        <w:t xml:space="preserve">2.3. </w:t>
      </w:r>
      <w:r>
        <w:rPr>
          <w:rFonts w:ascii="Times New Roman" w:hAnsi="Times New Roman"/>
          <w:sz w:val="24"/>
        </w:rPr>
        <w:t>Расчеты по настоящему договору производятся в российски</w:t>
      </w:r>
      <w:r>
        <w:rPr>
          <w:rFonts w:ascii="Times New Roman" w:hAnsi="Times New Roman"/>
          <w:sz w:val="24"/>
        </w:rPr>
        <w:t>х рублях. Моментом оплаты считается момент зачисления денежных средств на расчетный счет Поставщика.</w:t>
      </w:r>
    </w:p>
    <w:p w14:paraId="1D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  <w:r>
        <w:rPr>
          <w:rFonts w:ascii="Times New Roman" w:hAnsi="Times New Roman"/>
          <w:sz w:val="24"/>
        </w:rPr>
        <w:t>2.4. В случае, когда невозможность исполнения возникла по обстоятельствам, за которые ни одна из Сторон не отвечает, Заказчик возмещает Поставщику фактичес</w:t>
      </w:r>
      <w:r>
        <w:rPr>
          <w:rFonts w:ascii="Times New Roman" w:hAnsi="Times New Roman"/>
          <w:sz w:val="24"/>
        </w:rPr>
        <w:t>ки понесенные им расходы.</w:t>
      </w:r>
    </w:p>
    <w:p w14:paraId="1E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</w:p>
    <w:p w14:paraId="1F000000">
      <w:pPr>
        <w:spacing w:after="0" w:line="360" w:lineRule="auto"/>
        <w:ind/>
        <w:jc w:val="center"/>
        <w:rPr>
          <w:rFonts w:ascii="Times New Roman" w:hAnsi="Times New Roman"/>
          <w:b w:val="1"/>
          <w:smallCaps w:val="1"/>
          <w:color w:val="161616"/>
          <w:sz w:val="24"/>
        </w:rPr>
      </w:pPr>
      <w:r>
        <w:rPr>
          <w:rFonts w:ascii="Times New Roman" w:hAnsi="Times New Roman"/>
          <w:b w:val="1"/>
          <w:smallCaps w:val="1"/>
          <w:color w:val="161616"/>
          <w:sz w:val="24"/>
        </w:rPr>
        <w:t xml:space="preserve">3. </w:t>
      </w:r>
      <w:r>
        <w:rPr>
          <w:rFonts w:ascii="Times New Roman" w:hAnsi="Times New Roman"/>
          <w:b w:val="1"/>
          <w:color w:val="161616"/>
          <w:sz w:val="24"/>
        </w:rPr>
        <w:t>Права и обязанности сторон</w:t>
      </w:r>
    </w:p>
    <w:p w14:paraId="20000000">
      <w:pPr>
        <w:spacing w:after="0" w:line="240" w:lineRule="auto"/>
        <w:ind/>
        <w:jc w:val="both"/>
        <w:rPr>
          <w:rFonts w:ascii="Times New Roman" w:hAnsi="Times New Roman"/>
          <w:b w:val="1"/>
          <w:color w:val="161616"/>
          <w:sz w:val="24"/>
        </w:rPr>
      </w:pPr>
      <w:r>
        <w:rPr>
          <w:rFonts w:ascii="Times New Roman" w:hAnsi="Times New Roman"/>
          <w:b w:val="1"/>
          <w:color w:val="161616"/>
          <w:sz w:val="24"/>
        </w:rPr>
        <w:t>3.1. Поставщик:</w:t>
      </w:r>
    </w:p>
    <w:p w14:paraId="21000000">
      <w:pPr>
        <w:numPr>
          <w:ilvl w:val="0"/>
          <w:numId w:val="1"/>
        </w:numPr>
        <w:spacing w:after="0" w:line="240" w:lineRule="auto"/>
        <w:ind w:firstLine="0" w:left="0"/>
        <w:jc w:val="both"/>
        <w:rPr>
          <w:color w:val="161616"/>
        </w:rPr>
      </w:pPr>
      <w:r>
        <w:rPr>
          <w:rFonts w:ascii="Times New Roman" w:hAnsi="Times New Roman"/>
          <w:color w:val="161616"/>
          <w:sz w:val="24"/>
        </w:rPr>
        <w:t>несет риск случайной гибели или случайного повреждения материалов и оборудования и другого имущества, переданных Заказчиком для исполнения настоящего договора;</w:t>
      </w:r>
    </w:p>
    <w:p w14:paraId="22000000">
      <w:pPr>
        <w:numPr>
          <w:ilvl w:val="0"/>
          <w:numId w:val="1"/>
        </w:numPr>
        <w:spacing w:after="0" w:line="240" w:lineRule="auto"/>
        <w:ind w:firstLine="0" w:left="0"/>
        <w:jc w:val="both"/>
        <w:rPr>
          <w:color w:val="161616"/>
        </w:rPr>
      </w:pPr>
      <w:r>
        <w:rPr>
          <w:rFonts w:ascii="Times New Roman" w:hAnsi="Times New Roman"/>
          <w:color w:val="161616"/>
          <w:sz w:val="24"/>
        </w:rPr>
        <w:t>несет риск случайной ги</w:t>
      </w:r>
      <w:r>
        <w:rPr>
          <w:rFonts w:ascii="Times New Roman" w:hAnsi="Times New Roman"/>
          <w:color w:val="161616"/>
          <w:sz w:val="24"/>
        </w:rPr>
        <w:t>бели или случайного повреждения результата выполненной работы до ее приемки Заказчиком.</w:t>
      </w:r>
    </w:p>
    <w:p w14:paraId="23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  <w:r>
        <w:rPr>
          <w:rFonts w:ascii="Times New Roman" w:hAnsi="Times New Roman"/>
          <w:color w:val="161616"/>
          <w:sz w:val="24"/>
        </w:rPr>
        <w:t>3.2. При просрочке передачи или приемки результата работы риски, предусмотренные в п.3.1 настоящего договора несет сторона, допустившая просрочку.</w:t>
      </w:r>
    </w:p>
    <w:p w14:paraId="24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  <w:r>
        <w:rPr>
          <w:rFonts w:ascii="Times New Roman" w:hAnsi="Times New Roman"/>
          <w:color w:val="161616"/>
          <w:sz w:val="24"/>
        </w:rPr>
        <w:t>3.3. Поставщик вправе</w:t>
      </w:r>
      <w:r>
        <w:rPr>
          <w:rFonts w:ascii="Times New Roman" w:hAnsi="Times New Roman"/>
          <w:color w:val="161616"/>
          <w:sz w:val="24"/>
        </w:rPr>
        <w:t xml:space="preserve"> самостоятельно определять способы выполнения задания Заказчика.</w:t>
      </w:r>
    </w:p>
    <w:p w14:paraId="25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3.4. Поставщик вправе в целях исполнения своих обязанностей привлекать третьих лиц, оставаясь ответственным за их действия.</w:t>
      </w:r>
    </w:p>
    <w:p w14:paraId="26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61616"/>
          <w:sz w:val="24"/>
        </w:rPr>
        <w:t xml:space="preserve">3.5. </w:t>
      </w:r>
      <w:r>
        <w:rPr>
          <w:rFonts w:ascii="Times New Roman" w:hAnsi="Times New Roman"/>
          <w:sz w:val="24"/>
        </w:rPr>
        <w:t>Поставщик</w:t>
      </w:r>
      <w:r>
        <w:rPr>
          <w:rFonts w:ascii="Times New Roman" w:hAnsi="Times New Roman"/>
          <w:color w:val="161616"/>
          <w:sz w:val="24"/>
        </w:rPr>
        <w:t xml:space="preserve"> обязан немедленно предупредить Заказчика и до получе</w:t>
      </w:r>
      <w:r>
        <w:rPr>
          <w:rFonts w:ascii="Times New Roman" w:hAnsi="Times New Roman"/>
          <w:color w:val="161616"/>
          <w:sz w:val="24"/>
        </w:rPr>
        <w:t>ния от него указаний приостановить работу при обнаружении:</w:t>
      </w:r>
    </w:p>
    <w:p w14:paraId="27000000">
      <w:pPr>
        <w:numPr>
          <w:ilvl w:val="0"/>
          <w:numId w:val="2"/>
        </w:numPr>
        <w:spacing w:after="0" w:line="240" w:lineRule="auto"/>
        <w:ind w:firstLine="0" w:left="0"/>
        <w:jc w:val="both"/>
        <w:rPr>
          <w:color w:val="161616"/>
        </w:rPr>
      </w:pPr>
      <w:r>
        <w:rPr>
          <w:rFonts w:ascii="Times New Roman" w:hAnsi="Times New Roman"/>
          <w:color w:val="161616"/>
          <w:sz w:val="24"/>
        </w:rPr>
        <w:t>непригодности или недоброкачественности предоставленных Заказчиком материала, оборудования или технической документации;</w:t>
      </w:r>
    </w:p>
    <w:p w14:paraId="28000000">
      <w:pPr>
        <w:numPr>
          <w:ilvl w:val="0"/>
          <w:numId w:val="2"/>
        </w:numPr>
        <w:spacing w:after="0" w:line="240" w:lineRule="auto"/>
        <w:ind w:firstLine="0" w:left="0"/>
        <w:jc w:val="both"/>
      </w:pPr>
      <w:r>
        <w:rPr>
          <w:rFonts w:ascii="Times New Roman" w:hAnsi="Times New Roman"/>
          <w:color w:val="161616"/>
          <w:sz w:val="24"/>
        </w:rPr>
        <w:t xml:space="preserve">иных не зависящих от </w:t>
      </w:r>
      <w:r>
        <w:rPr>
          <w:rFonts w:ascii="Times New Roman" w:hAnsi="Times New Roman"/>
          <w:sz w:val="24"/>
        </w:rPr>
        <w:t>Поставщик</w:t>
      </w:r>
      <w:r>
        <w:rPr>
          <w:rFonts w:ascii="Times New Roman" w:hAnsi="Times New Roman"/>
          <w:color w:val="161616"/>
          <w:sz w:val="24"/>
        </w:rPr>
        <w:t>а обстоятельств, которые грозят годности или п</w:t>
      </w:r>
      <w:r>
        <w:rPr>
          <w:rFonts w:ascii="Times New Roman" w:hAnsi="Times New Roman"/>
          <w:color w:val="161616"/>
          <w:sz w:val="24"/>
        </w:rPr>
        <w:t>рочности результатов выполняемой работы либо создают невозможность ее завершения в срок.</w:t>
      </w:r>
    </w:p>
    <w:p w14:paraId="29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  <w:r>
        <w:rPr>
          <w:rFonts w:ascii="Times New Roman" w:hAnsi="Times New Roman"/>
          <w:color w:val="161616"/>
          <w:sz w:val="24"/>
        </w:rPr>
        <w:t xml:space="preserve">3.6. Если Заказчик, несмотря на своевременное и обоснованное предупреждение со стороны </w:t>
      </w:r>
      <w:r>
        <w:rPr>
          <w:rFonts w:ascii="Times New Roman" w:hAnsi="Times New Roman"/>
          <w:sz w:val="24"/>
        </w:rPr>
        <w:t>Поставщика</w:t>
      </w:r>
      <w:r>
        <w:rPr>
          <w:rFonts w:ascii="Times New Roman" w:hAnsi="Times New Roman"/>
          <w:color w:val="161616"/>
          <w:sz w:val="24"/>
        </w:rPr>
        <w:t xml:space="preserve"> об обстоятельствах, указанных в п.3.4 настоящего договора, в разумный</w:t>
      </w:r>
      <w:r>
        <w:rPr>
          <w:rFonts w:ascii="Times New Roman" w:hAnsi="Times New Roman"/>
          <w:color w:val="161616"/>
          <w:sz w:val="24"/>
        </w:rPr>
        <w:t xml:space="preserve"> срок не заменит непригодные или недоброкачественные материал, оборудование, техническую документацию или не примет других мер для устранения обстоятельств, грозящих годности результату работы, </w:t>
      </w:r>
      <w:r>
        <w:rPr>
          <w:rFonts w:ascii="Times New Roman" w:hAnsi="Times New Roman"/>
          <w:sz w:val="24"/>
        </w:rPr>
        <w:t>Поставщик</w:t>
      </w:r>
      <w:r>
        <w:rPr>
          <w:rFonts w:ascii="Times New Roman" w:hAnsi="Times New Roman"/>
          <w:color w:val="161616"/>
          <w:sz w:val="24"/>
        </w:rPr>
        <w:t xml:space="preserve"> вправе отказаться от исполнения договора и потребовать возмещения причиненных его прекращением убытков.</w:t>
      </w:r>
    </w:p>
    <w:p w14:paraId="2A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  <w:r>
        <w:rPr>
          <w:rFonts w:ascii="Times New Roman" w:hAnsi="Times New Roman"/>
          <w:color w:val="161616"/>
          <w:sz w:val="24"/>
        </w:rPr>
        <w:t>3.7. Если возникнет необходимость в проведении дополнительных работ и в связи с этим произойдет существенное повышение цены работы на определенном этап</w:t>
      </w:r>
      <w:r>
        <w:rPr>
          <w:rFonts w:ascii="Times New Roman" w:hAnsi="Times New Roman"/>
          <w:color w:val="161616"/>
          <w:sz w:val="24"/>
        </w:rPr>
        <w:t xml:space="preserve">е выполнения работ по настоящему договору, </w:t>
      </w:r>
      <w:r>
        <w:rPr>
          <w:rFonts w:ascii="Times New Roman" w:hAnsi="Times New Roman"/>
          <w:sz w:val="24"/>
        </w:rPr>
        <w:t>Поставщик</w:t>
      </w:r>
      <w:r>
        <w:rPr>
          <w:rFonts w:ascii="Times New Roman" w:hAnsi="Times New Roman"/>
          <w:color w:val="161616"/>
          <w:sz w:val="24"/>
        </w:rPr>
        <w:t xml:space="preserve"> обязан в течение 5 (пяти) календарных дней предупредить об этом Заказчика и предоставить письменное уведомление, содержащее подробное обоснование необходимости таких работ, перечень требуемых дополнитель</w:t>
      </w:r>
      <w:r>
        <w:rPr>
          <w:rFonts w:ascii="Times New Roman" w:hAnsi="Times New Roman"/>
          <w:color w:val="161616"/>
          <w:sz w:val="24"/>
        </w:rPr>
        <w:t>ных работ, расчет дополнительных затрат с указанием основания, при котором повышение цены считается существенным. Если Заказчик не согласен на превышение согласованной первоначально по смете цены работы, он вправе отказаться от договора. В этом случае Зака</w:t>
      </w:r>
      <w:r>
        <w:rPr>
          <w:rFonts w:ascii="Times New Roman" w:hAnsi="Times New Roman"/>
          <w:color w:val="161616"/>
          <w:sz w:val="24"/>
        </w:rPr>
        <w:t xml:space="preserve">зчик уплачивает </w:t>
      </w:r>
      <w:r>
        <w:rPr>
          <w:rFonts w:ascii="Times New Roman" w:hAnsi="Times New Roman"/>
          <w:sz w:val="24"/>
        </w:rPr>
        <w:t>Поставщику</w:t>
      </w:r>
      <w:r>
        <w:rPr>
          <w:rFonts w:ascii="Times New Roman" w:hAnsi="Times New Roman"/>
          <w:color w:val="161616"/>
          <w:sz w:val="24"/>
        </w:rPr>
        <w:t xml:space="preserve"> цену за выполненную часть работы. </w:t>
      </w:r>
      <w:r>
        <w:rPr>
          <w:rFonts w:ascii="Times New Roman" w:hAnsi="Times New Roman"/>
          <w:sz w:val="24"/>
        </w:rPr>
        <w:t>Поставщик</w:t>
      </w:r>
      <w:r>
        <w:rPr>
          <w:rFonts w:ascii="Times New Roman" w:hAnsi="Times New Roman"/>
          <w:color w:val="161616"/>
          <w:sz w:val="24"/>
        </w:rPr>
        <w:t>, своевременно не предупредивший Заказчика о необходимости превышения цены работы, обязан выполнить договор по цене, определенной в настоящем договоре в соответствии со Спецификацией.</w:t>
      </w:r>
    </w:p>
    <w:p w14:paraId="2B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  <w:r>
        <w:rPr>
          <w:rFonts w:ascii="Times New Roman" w:hAnsi="Times New Roman"/>
          <w:color w:val="161616"/>
          <w:sz w:val="24"/>
        </w:rPr>
        <w:t>3.</w:t>
      </w:r>
      <w:r>
        <w:rPr>
          <w:rFonts w:ascii="Times New Roman" w:hAnsi="Times New Roman"/>
          <w:color w:val="161616"/>
          <w:sz w:val="24"/>
        </w:rPr>
        <w:t xml:space="preserve">8. </w:t>
      </w:r>
      <w:r>
        <w:rPr>
          <w:rFonts w:ascii="Times New Roman" w:hAnsi="Times New Roman"/>
          <w:b w:val="1"/>
          <w:color w:val="161616"/>
          <w:sz w:val="24"/>
        </w:rPr>
        <w:t>Заказчик вправе</w:t>
      </w:r>
      <w:r>
        <w:rPr>
          <w:rFonts w:ascii="Times New Roman" w:hAnsi="Times New Roman"/>
          <w:color w:val="161616"/>
          <w:sz w:val="24"/>
        </w:rPr>
        <w:t>:</w:t>
      </w:r>
    </w:p>
    <w:p w14:paraId="2C000000">
      <w:pPr>
        <w:numPr>
          <w:ilvl w:val="0"/>
          <w:numId w:val="3"/>
        </w:numPr>
        <w:spacing w:after="0" w:line="240" w:lineRule="auto"/>
        <w:ind w:firstLine="0" w:left="0"/>
        <w:jc w:val="both"/>
      </w:pPr>
      <w:r>
        <w:rPr>
          <w:rFonts w:ascii="Times New Roman" w:hAnsi="Times New Roman"/>
          <w:color w:val="161616"/>
          <w:sz w:val="24"/>
        </w:rPr>
        <w:t xml:space="preserve">во всякое время проверять ход и качество работы, выполняемой </w:t>
      </w:r>
      <w:r>
        <w:rPr>
          <w:rFonts w:ascii="Times New Roman" w:hAnsi="Times New Roman"/>
          <w:sz w:val="24"/>
        </w:rPr>
        <w:t>Поставщи</w:t>
      </w:r>
      <w:r>
        <w:rPr>
          <w:rFonts w:ascii="Times New Roman" w:hAnsi="Times New Roman"/>
          <w:color w:val="161616"/>
          <w:sz w:val="24"/>
        </w:rPr>
        <w:t>ком, не вмешиваясь в его деятельность;</w:t>
      </w:r>
    </w:p>
    <w:p w14:paraId="2D000000">
      <w:pPr>
        <w:numPr>
          <w:ilvl w:val="0"/>
          <w:numId w:val="3"/>
        </w:numPr>
        <w:spacing w:after="0" w:line="240" w:lineRule="auto"/>
        <w:ind w:firstLine="0" w:left="0"/>
        <w:jc w:val="both"/>
      </w:pPr>
      <w:r>
        <w:rPr>
          <w:rFonts w:ascii="Times New Roman" w:hAnsi="Times New Roman"/>
          <w:color w:val="161616"/>
          <w:sz w:val="24"/>
        </w:rPr>
        <w:t xml:space="preserve">отказаться от исполнения настоящего договора и потребовать возмещения убытков, если </w:t>
      </w:r>
      <w:r>
        <w:rPr>
          <w:rFonts w:ascii="Times New Roman" w:hAnsi="Times New Roman"/>
          <w:sz w:val="24"/>
        </w:rPr>
        <w:t>Поставщи</w:t>
      </w:r>
      <w:r>
        <w:rPr>
          <w:rFonts w:ascii="Times New Roman" w:hAnsi="Times New Roman"/>
          <w:color w:val="161616"/>
          <w:sz w:val="24"/>
        </w:rPr>
        <w:t xml:space="preserve">к не приступает своевременно к </w:t>
      </w:r>
      <w:r>
        <w:rPr>
          <w:rFonts w:ascii="Times New Roman" w:hAnsi="Times New Roman"/>
          <w:color w:val="161616"/>
          <w:sz w:val="24"/>
        </w:rPr>
        <w:t>исполнению настоящего договора или выполняет работу настолько медленно, что окончание ее к сроку, указанному в договоре становится явно невозможным;</w:t>
      </w:r>
    </w:p>
    <w:p w14:paraId="2E000000">
      <w:pPr>
        <w:numPr>
          <w:ilvl w:val="0"/>
          <w:numId w:val="3"/>
        </w:numPr>
        <w:spacing w:after="0" w:line="240" w:lineRule="auto"/>
        <w:ind w:firstLine="0" w:left="0"/>
        <w:jc w:val="both"/>
      </w:pPr>
      <w:r>
        <w:rPr>
          <w:rFonts w:ascii="Times New Roman" w:hAnsi="Times New Roman"/>
          <w:color w:val="161616"/>
          <w:sz w:val="24"/>
        </w:rPr>
        <w:t xml:space="preserve">назначить </w:t>
      </w:r>
      <w:r>
        <w:rPr>
          <w:rFonts w:ascii="Times New Roman" w:hAnsi="Times New Roman"/>
          <w:sz w:val="24"/>
        </w:rPr>
        <w:t>Поставщик</w:t>
      </w:r>
      <w:r>
        <w:rPr>
          <w:rFonts w:ascii="Times New Roman" w:hAnsi="Times New Roman"/>
          <w:color w:val="161616"/>
          <w:sz w:val="24"/>
        </w:rPr>
        <w:t>у разумный срок для устранения недостатков, если во время выполнения работы станет очеви</w:t>
      </w:r>
      <w:r>
        <w:rPr>
          <w:rFonts w:ascii="Times New Roman" w:hAnsi="Times New Roman"/>
          <w:color w:val="161616"/>
          <w:sz w:val="24"/>
        </w:rPr>
        <w:t xml:space="preserve">дным, что она не будет выполнена надлежащим образом, и при неисполнении </w:t>
      </w:r>
      <w:r>
        <w:rPr>
          <w:rFonts w:ascii="Times New Roman" w:hAnsi="Times New Roman"/>
          <w:sz w:val="24"/>
        </w:rPr>
        <w:t>Поставщик</w:t>
      </w:r>
      <w:r>
        <w:rPr>
          <w:rFonts w:ascii="Times New Roman" w:hAnsi="Times New Roman"/>
          <w:color w:val="161616"/>
          <w:sz w:val="24"/>
        </w:rPr>
        <w:t xml:space="preserve">ом в назначенный срок этого требования отказаться от настоящего договора либо поручить исправление работ другому лицу за счет </w:t>
      </w:r>
      <w:r>
        <w:rPr>
          <w:rFonts w:ascii="Times New Roman" w:hAnsi="Times New Roman"/>
          <w:sz w:val="24"/>
        </w:rPr>
        <w:t>Поставщик</w:t>
      </w:r>
      <w:r>
        <w:rPr>
          <w:rFonts w:ascii="Times New Roman" w:hAnsi="Times New Roman"/>
          <w:color w:val="161616"/>
          <w:sz w:val="24"/>
        </w:rPr>
        <w:t>а, а также потребовать возмещения убытко</w:t>
      </w:r>
      <w:r>
        <w:rPr>
          <w:rFonts w:ascii="Times New Roman" w:hAnsi="Times New Roman"/>
          <w:color w:val="161616"/>
          <w:sz w:val="24"/>
        </w:rPr>
        <w:t>в.</w:t>
      </w:r>
    </w:p>
    <w:p w14:paraId="2F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  <w:r>
        <w:rPr>
          <w:rFonts w:ascii="Times New Roman" w:hAnsi="Times New Roman"/>
          <w:color w:val="161616"/>
          <w:sz w:val="24"/>
        </w:rPr>
        <w:t xml:space="preserve">3.9. Заказчик обязан в случаях, в объеме и в порядке, предусмотренных настоящим договором, оказывать </w:t>
      </w:r>
      <w:r>
        <w:rPr>
          <w:rFonts w:ascii="Times New Roman" w:hAnsi="Times New Roman"/>
          <w:sz w:val="24"/>
        </w:rPr>
        <w:t>Поставщику</w:t>
      </w:r>
      <w:r>
        <w:rPr>
          <w:rFonts w:ascii="Times New Roman" w:hAnsi="Times New Roman"/>
          <w:color w:val="161616"/>
          <w:sz w:val="24"/>
        </w:rPr>
        <w:t xml:space="preserve"> содействие в выполнении работы.</w:t>
      </w:r>
    </w:p>
    <w:p w14:paraId="30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  <w:r>
        <w:rPr>
          <w:rFonts w:ascii="Times New Roman" w:hAnsi="Times New Roman"/>
          <w:color w:val="161616"/>
          <w:sz w:val="24"/>
        </w:rPr>
        <w:t xml:space="preserve">3.10. </w:t>
      </w:r>
      <w:r>
        <w:rPr>
          <w:rFonts w:ascii="Times New Roman" w:hAnsi="Times New Roman"/>
          <w:sz w:val="24"/>
        </w:rPr>
        <w:t>В случае наличия особых требований к исходному материалу, Заказчик обязан присутствовать при передаче и</w:t>
      </w:r>
      <w:r>
        <w:rPr>
          <w:rFonts w:ascii="Times New Roman" w:hAnsi="Times New Roman"/>
          <w:sz w:val="24"/>
        </w:rPr>
        <w:t>сходного материала в производство и лично осуществить его приемку</w:t>
      </w:r>
      <w:r>
        <w:rPr>
          <w:rFonts w:ascii="Times New Roman" w:hAnsi="Times New Roman"/>
          <w:color w:val="161616"/>
          <w:sz w:val="24"/>
        </w:rPr>
        <w:t>.</w:t>
      </w:r>
    </w:p>
    <w:p w14:paraId="31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  <w:r>
        <w:rPr>
          <w:rFonts w:ascii="Times New Roman" w:hAnsi="Times New Roman"/>
          <w:color w:val="161616"/>
          <w:sz w:val="24"/>
        </w:rPr>
        <w:t xml:space="preserve">3.11. Если исполнение работы по настоящему договору стало невозможным вследствие действий или упущений Заказчика, </w:t>
      </w:r>
      <w:r>
        <w:rPr>
          <w:rFonts w:ascii="Times New Roman" w:hAnsi="Times New Roman"/>
          <w:sz w:val="24"/>
        </w:rPr>
        <w:t>Поставщик</w:t>
      </w:r>
      <w:r>
        <w:rPr>
          <w:rFonts w:ascii="Times New Roman" w:hAnsi="Times New Roman"/>
          <w:color w:val="161616"/>
          <w:sz w:val="24"/>
        </w:rPr>
        <w:t xml:space="preserve"> сохраняет право на уплату ему в соответствии с договором цены с у</w:t>
      </w:r>
      <w:r>
        <w:rPr>
          <w:rFonts w:ascii="Times New Roman" w:hAnsi="Times New Roman"/>
          <w:color w:val="161616"/>
          <w:sz w:val="24"/>
        </w:rPr>
        <w:t>четом выполненной части работы и понесенных им затрат.</w:t>
      </w:r>
    </w:p>
    <w:p w14:paraId="32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  <w:r>
        <w:rPr>
          <w:rFonts w:ascii="Times New Roman" w:hAnsi="Times New Roman"/>
          <w:color w:val="161616"/>
          <w:sz w:val="24"/>
        </w:rPr>
        <w:t xml:space="preserve">3.12. Заказчик вправе в любое время до сдачи ему результата работы отказаться от исполнения договора, уплатив </w:t>
      </w:r>
      <w:r>
        <w:rPr>
          <w:rFonts w:ascii="Times New Roman" w:hAnsi="Times New Roman"/>
          <w:sz w:val="24"/>
        </w:rPr>
        <w:t>Поставщику</w:t>
      </w:r>
      <w:r>
        <w:rPr>
          <w:rFonts w:ascii="Times New Roman" w:hAnsi="Times New Roman"/>
          <w:color w:val="161616"/>
          <w:sz w:val="24"/>
        </w:rPr>
        <w:t>, часть установленной цены пропорционально части работы, выполненной до получения</w:t>
      </w:r>
      <w:r>
        <w:rPr>
          <w:rFonts w:ascii="Times New Roman" w:hAnsi="Times New Roman"/>
          <w:color w:val="161616"/>
          <w:sz w:val="24"/>
        </w:rPr>
        <w:t xml:space="preserve"> извещения об отказе Заказчика от исполнения договора, а также возместить фактически понесенные Поставщиком затраты.</w:t>
      </w:r>
    </w:p>
    <w:p w14:paraId="33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</w:p>
    <w:p w14:paraId="34000000">
      <w:pPr>
        <w:spacing w:after="0" w:line="360" w:lineRule="auto"/>
        <w:ind/>
        <w:jc w:val="center"/>
        <w:rPr>
          <w:rFonts w:ascii="Times New Roman" w:hAnsi="Times New Roman"/>
          <w:b w:val="1"/>
          <w:smallCaps w:val="1"/>
          <w:color w:val="161616"/>
          <w:sz w:val="24"/>
        </w:rPr>
      </w:pPr>
      <w:r>
        <w:rPr>
          <w:rFonts w:ascii="Times New Roman" w:hAnsi="Times New Roman"/>
          <w:b w:val="1"/>
          <w:smallCaps w:val="1"/>
          <w:color w:val="161616"/>
          <w:sz w:val="24"/>
        </w:rPr>
        <w:t xml:space="preserve">4. </w:t>
      </w:r>
      <w:r>
        <w:rPr>
          <w:rFonts w:ascii="Times New Roman" w:hAnsi="Times New Roman"/>
          <w:b w:val="1"/>
          <w:color w:val="161616"/>
          <w:sz w:val="24"/>
        </w:rPr>
        <w:t>Приемка работы</w:t>
      </w:r>
    </w:p>
    <w:p w14:paraId="35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  <w:r>
        <w:rPr>
          <w:rFonts w:ascii="Times New Roman" w:hAnsi="Times New Roman"/>
          <w:color w:val="161616"/>
          <w:sz w:val="24"/>
        </w:rPr>
        <w:t xml:space="preserve">4.1. Заказчик обязан в сроки и в порядке, предусмотренные настоящим договором, с участием </w:t>
      </w:r>
      <w:r>
        <w:rPr>
          <w:rFonts w:ascii="Times New Roman" w:hAnsi="Times New Roman"/>
          <w:sz w:val="24"/>
        </w:rPr>
        <w:t>Поставщика</w:t>
      </w:r>
      <w:r>
        <w:rPr>
          <w:rFonts w:ascii="Times New Roman" w:hAnsi="Times New Roman"/>
          <w:color w:val="161616"/>
          <w:sz w:val="24"/>
        </w:rPr>
        <w:t xml:space="preserve"> осмотреть и принять</w:t>
      </w:r>
      <w:r>
        <w:rPr>
          <w:rFonts w:ascii="Times New Roman" w:hAnsi="Times New Roman"/>
          <w:color w:val="161616"/>
          <w:sz w:val="24"/>
        </w:rPr>
        <w:t xml:space="preserve"> выполненную работу (ее результат) и/или продукцию, а при обнаружении отступлений от требований качества, заявленных в Спецификации, немедленно заявить об этом </w:t>
      </w:r>
      <w:r>
        <w:rPr>
          <w:rFonts w:ascii="Times New Roman" w:hAnsi="Times New Roman"/>
          <w:sz w:val="24"/>
        </w:rPr>
        <w:t>Поставщику</w:t>
      </w:r>
      <w:r>
        <w:rPr>
          <w:rFonts w:ascii="Times New Roman" w:hAnsi="Times New Roman"/>
          <w:color w:val="161616"/>
          <w:sz w:val="24"/>
        </w:rPr>
        <w:t>.</w:t>
      </w:r>
    </w:p>
    <w:p w14:paraId="36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  <w:r>
        <w:rPr>
          <w:rFonts w:ascii="Times New Roman" w:hAnsi="Times New Roman"/>
          <w:color w:val="161616"/>
          <w:sz w:val="24"/>
        </w:rPr>
        <w:t>4.2. Порядок приемки:</w:t>
      </w:r>
    </w:p>
    <w:p w14:paraId="37000000">
      <w:pPr>
        <w:numPr>
          <w:ilvl w:val="0"/>
          <w:numId w:val="4"/>
        </w:numPr>
        <w:spacing w:after="0" w:line="240" w:lineRule="auto"/>
        <w:ind/>
        <w:jc w:val="both"/>
      </w:pPr>
      <w:r>
        <w:rPr>
          <w:rFonts w:ascii="Times New Roman" w:hAnsi="Times New Roman"/>
          <w:sz w:val="24"/>
        </w:rPr>
        <w:t>приемка осуществляется на складе Поставщика по количеству и ка</w:t>
      </w:r>
      <w:r>
        <w:rPr>
          <w:rFonts w:ascii="Times New Roman" w:hAnsi="Times New Roman"/>
          <w:sz w:val="24"/>
        </w:rPr>
        <w:t>честву;</w:t>
      </w:r>
    </w:p>
    <w:p w14:paraId="38000000">
      <w:pPr>
        <w:numPr>
          <w:ilvl w:val="0"/>
          <w:numId w:val="4"/>
        </w:numPr>
        <w:spacing w:after="0" w:line="240" w:lineRule="auto"/>
        <w:ind/>
        <w:jc w:val="both"/>
      </w:pPr>
      <w:r>
        <w:rPr>
          <w:rFonts w:ascii="Times New Roman" w:hAnsi="Times New Roman"/>
          <w:sz w:val="24"/>
        </w:rPr>
        <w:t xml:space="preserve">приемка осуществляется по необходимым нормам и правилам приемки данного типа продукции; </w:t>
      </w:r>
    </w:p>
    <w:p w14:paraId="39000000">
      <w:pPr>
        <w:numPr>
          <w:ilvl w:val="0"/>
          <w:numId w:val="4"/>
        </w:numPr>
        <w:spacing w:after="0" w:line="240" w:lineRule="auto"/>
        <w:ind/>
        <w:jc w:val="both"/>
      </w:pPr>
      <w:r>
        <w:rPr>
          <w:rFonts w:ascii="Times New Roman" w:hAnsi="Times New Roman"/>
          <w:sz w:val="24"/>
        </w:rPr>
        <w:t>приемка осуществляется на основании требований качества, указанных Спецификации.</w:t>
      </w:r>
    </w:p>
    <w:p w14:paraId="3A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  <w:r>
        <w:rPr>
          <w:rFonts w:ascii="Times New Roman" w:hAnsi="Times New Roman"/>
          <w:color w:val="161616"/>
          <w:sz w:val="24"/>
        </w:rPr>
        <w:t>4.3. Заказчик, обнаруживший после приемки работы отступления от требований кач</w:t>
      </w:r>
      <w:r>
        <w:rPr>
          <w:rFonts w:ascii="Times New Roman" w:hAnsi="Times New Roman"/>
          <w:color w:val="161616"/>
          <w:sz w:val="24"/>
        </w:rPr>
        <w:t xml:space="preserve">ества, заявленные в Спецификации, которые не могли быть установлены при обычном способе приемки (скрытые недостатки), в том числе такие, которые были умышленно скрыты </w:t>
      </w:r>
      <w:r>
        <w:rPr>
          <w:rFonts w:ascii="Times New Roman" w:hAnsi="Times New Roman"/>
          <w:sz w:val="24"/>
        </w:rPr>
        <w:t>Поставщиком</w:t>
      </w:r>
      <w:r>
        <w:rPr>
          <w:rFonts w:ascii="Times New Roman" w:hAnsi="Times New Roman"/>
          <w:color w:val="161616"/>
          <w:sz w:val="24"/>
        </w:rPr>
        <w:t xml:space="preserve">, обязан известить об этом </w:t>
      </w:r>
      <w:r>
        <w:rPr>
          <w:rFonts w:ascii="Times New Roman" w:hAnsi="Times New Roman"/>
          <w:sz w:val="24"/>
        </w:rPr>
        <w:t>Поставщика</w:t>
      </w:r>
      <w:r>
        <w:rPr>
          <w:rFonts w:ascii="Times New Roman" w:hAnsi="Times New Roman"/>
          <w:color w:val="161616"/>
          <w:sz w:val="24"/>
        </w:rPr>
        <w:t xml:space="preserve"> в разумный срок по их обнаружении. По истечении гарантийного срока претензии не принимаются. </w:t>
      </w:r>
    </w:p>
    <w:p w14:paraId="3B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  <w:r>
        <w:rPr>
          <w:rFonts w:ascii="Times New Roman" w:hAnsi="Times New Roman"/>
          <w:color w:val="161616"/>
          <w:sz w:val="24"/>
        </w:rPr>
        <w:t xml:space="preserve">4.4. При возникновении между Заказчиком и </w:t>
      </w:r>
      <w:r>
        <w:rPr>
          <w:rFonts w:ascii="Times New Roman" w:hAnsi="Times New Roman"/>
          <w:sz w:val="24"/>
        </w:rPr>
        <w:t>Поставщиком</w:t>
      </w:r>
      <w:r>
        <w:rPr>
          <w:rFonts w:ascii="Times New Roman" w:hAnsi="Times New Roman"/>
          <w:color w:val="161616"/>
          <w:sz w:val="24"/>
        </w:rPr>
        <w:t xml:space="preserve"> спора по поводу недостатков выполненной работы или их причин по требованию любой из Сторон должна быть назн</w:t>
      </w:r>
      <w:r>
        <w:rPr>
          <w:rFonts w:ascii="Times New Roman" w:hAnsi="Times New Roman"/>
          <w:color w:val="161616"/>
          <w:sz w:val="24"/>
        </w:rPr>
        <w:t>ачена экспертиза. Расходы по проведению экспертизы несет ее инициатор, а если она назначена по соглашению между Сторонами, – обе Стороны поровну.</w:t>
      </w:r>
    </w:p>
    <w:p w14:paraId="3C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  <w:r>
        <w:rPr>
          <w:rFonts w:ascii="Times New Roman" w:hAnsi="Times New Roman"/>
          <w:color w:val="161616"/>
          <w:sz w:val="24"/>
        </w:rPr>
        <w:t>4.5. Если результат работы не был достигнут либо достигнутый результат оказался с недостатками, которые делают</w:t>
      </w:r>
      <w:r>
        <w:rPr>
          <w:rFonts w:ascii="Times New Roman" w:hAnsi="Times New Roman"/>
          <w:color w:val="161616"/>
          <w:sz w:val="24"/>
        </w:rPr>
        <w:t xml:space="preserve"> его непригодным для обычного использования, по причинам, вызванным недостатками предоставленного Заказчиком материала, оборудования, иного имущества или неточности документации (в том числе чертежи и 3D-модели), </w:t>
      </w:r>
      <w:r>
        <w:rPr>
          <w:rFonts w:ascii="Times New Roman" w:hAnsi="Times New Roman"/>
          <w:sz w:val="24"/>
        </w:rPr>
        <w:t>Поставщик</w:t>
      </w:r>
      <w:r>
        <w:rPr>
          <w:rFonts w:ascii="Times New Roman" w:hAnsi="Times New Roman"/>
          <w:color w:val="161616"/>
          <w:sz w:val="24"/>
        </w:rPr>
        <w:t xml:space="preserve"> вправе требовать оплаты, выполнен</w:t>
      </w:r>
      <w:r>
        <w:rPr>
          <w:rFonts w:ascii="Times New Roman" w:hAnsi="Times New Roman"/>
          <w:color w:val="161616"/>
          <w:sz w:val="24"/>
        </w:rPr>
        <w:t>ной им работы и/или поставленной продукции.</w:t>
      </w:r>
    </w:p>
    <w:p w14:paraId="3D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</w:p>
    <w:p w14:paraId="3E000000">
      <w:pPr>
        <w:spacing w:after="0" w:line="360" w:lineRule="auto"/>
        <w:ind/>
        <w:jc w:val="center"/>
        <w:rPr>
          <w:rFonts w:ascii="Times New Roman" w:hAnsi="Times New Roman"/>
          <w:b w:val="1"/>
          <w:smallCaps w:val="1"/>
          <w:color w:val="161616"/>
          <w:sz w:val="24"/>
        </w:rPr>
      </w:pPr>
      <w:r>
        <w:rPr>
          <w:rFonts w:ascii="Times New Roman" w:hAnsi="Times New Roman"/>
          <w:b w:val="1"/>
          <w:smallCaps w:val="1"/>
          <w:color w:val="161616"/>
          <w:sz w:val="24"/>
        </w:rPr>
        <w:t xml:space="preserve">5. </w:t>
      </w:r>
      <w:r>
        <w:rPr>
          <w:rFonts w:ascii="Times New Roman" w:hAnsi="Times New Roman"/>
          <w:b w:val="1"/>
          <w:color w:val="161616"/>
          <w:sz w:val="24"/>
        </w:rPr>
        <w:t>Ответственность сторон</w:t>
      </w:r>
    </w:p>
    <w:p w14:paraId="3F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  <w:r>
        <w:rPr>
          <w:rFonts w:ascii="Times New Roman" w:hAnsi="Times New Roman"/>
          <w:color w:val="161616"/>
          <w:sz w:val="24"/>
        </w:rPr>
        <w:t>5.1.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</w:t>
      </w:r>
      <w:r>
        <w:rPr>
          <w:rFonts w:ascii="Times New Roman" w:hAnsi="Times New Roman"/>
          <w:color w:val="161616"/>
          <w:sz w:val="24"/>
        </w:rPr>
        <w:t>ции.</w:t>
      </w:r>
    </w:p>
    <w:p w14:paraId="40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  <w:r>
        <w:rPr>
          <w:rFonts w:ascii="Times New Roman" w:hAnsi="Times New Roman"/>
          <w:color w:val="161616"/>
          <w:sz w:val="24"/>
        </w:rPr>
        <w:t xml:space="preserve">5.2. В случае, когда работа выполнена или продукция поставлена </w:t>
      </w:r>
      <w:r>
        <w:rPr>
          <w:rFonts w:ascii="Times New Roman" w:hAnsi="Times New Roman"/>
          <w:sz w:val="24"/>
        </w:rPr>
        <w:t>Поставщиком</w:t>
      </w:r>
      <w:r>
        <w:rPr>
          <w:rFonts w:ascii="Times New Roman" w:hAnsi="Times New Roman"/>
          <w:color w:val="161616"/>
          <w:sz w:val="24"/>
        </w:rPr>
        <w:t xml:space="preserve"> с отступлениями от настоящего договора, ухудшившими результат работы, или с иными недостатками, которые делают его непригодным для обычного использования, Заказчик вправе по св</w:t>
      </w:r>
      <w:r>
        <w:rPr>
          <w:rFonts w:ascii="Times New Roman" w:hAnsi="Times New Roman"/>
          <w:color w:val="161616"/>
          <w:sz w:val="24"/>
        </w:rPr>
        <w:t xml:space="preserve">оему выбору потребовать от </w:t>
      </w:r>
      <w:r>
        <w:rPr>
          <w:rFonts w:ascii="Times New Roman" w:hAnsi="Times New Roman"/>
          <w:sz w:val="24"/>
        </w:rPr>
        <w:t>Поставщик</w:t>
      </w:r>
      <w:r>
        <w:rPr>
          <w:rFonts w:ascii="Times New Roman" w:hAnsi="Times New Roman"/>
          <w:color w:val="161616"/>
          <w:sz w:val="24"/>
        </w:rPr>
        <w:t>а:</w:t>
      </w:r>
    </w:p>
    <w:p w14:paraId="41000000">
      <w:pPr>
        <w:numPr>
          <w:ilvl w:val="0"/>
          <w:numId w:val="5"/>
        </w:num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  <w:r>
        <w:rPr>
          <w:rFonts w:ascii="Times New Roman" w:hAnsi="Times New Roman"/>
          <w:color w:val="161616"/>
          <w:sz w:val="24"/>
        </w:rPr>
        <w:t>безвозмездного устранения недостатков в разумный срок;</w:t>
      </w:r>
    </w:p>
    <w:p w14:paraId="42000000">
      <w:pPr>
        <w:numPr>
          <w:ilvl w:val="0"/>
          <w:numId w:val="5"/>
        </w:num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  <w:r>
        <w:rPr>
          <w:rFonts w:ascii="Times New Roman" w:hAnsi="Times New Roman"/>
          <w:color w:val="161616"/>
          <w:sz w:val="24"/>
        </w:rPr>
        <w:t>соразмерного уменьшения установленной за работу цены.</w:t>
      </w:r>
    </w:p>
    <w:p w14:paraId="43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  <w:r>
        <w:rPr>
          <w:rFonts w:ascii="Times New Roman" w:hAnsi="Times New Roman"/>
          <w:color w:val="161616"/>
          <w:sz w:val="24"/>
        </w:rPr>
        <w:t xml:space="preserve">5.3. </w:t>
      </w:r>
      <w:r>
        <w:rPr>
          <w:rFonts w:ascii="Times New Roman" w:hAnsi="Times New Roman"/>
          <w:sz w:val="24"/>
        </w:rPr>
        <w:t>Поставщик</w:t>
      </w:r>
      <w:r>
        <w:rPr>
          <w:rFonts w:ascii="Times New Roman" w:hAnsi="Times New Roman"/>
          <w:color w:val="161616"/>
          <w:sz w:val="24"/>
        </w:rPr>
        <w:t xml:space="preserve"> имеет право вместо устранения недостатков, за которые он отвечает, безвозмездно выполнить работу или поставить продукцию заново с возмещением Заказчику причиненных просрочкой исполнения убытков, в размере, указанном в п.5.5.</w:t>
      </w:r>
    </w:p>
    <w:p w14:paraId="44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  <w:r>
        <w:rPr>
          <w:rFonts w:ascii="Times New Roman" w:hAnsi="Times New Roman"/>
          <w:color w:val="161616"/>
          <w:sz w:val="24"/>
        </w:rPr>
        <w:t xml:space="preserve">5.4. При полной или частичной </w:t>
      </w:r>
      <w:r>
        <w:rPr>
          <w:rFonts w:ascii="Times New Roman" w:hAnsi="Times New Roman"/>
          <w:color w:val="161616"/>
          <w:sz w:val="24"/>
        </w:rPr>
        <w:t xml:space="preserve">просрочке оплаты оказанных услуг </w:t>
      </w:r>
      <w:r>
        <w:rPr>
          <w:rFonts w:ascii="Times New Roman" w:hAnsi="Times New Roman"/>
          <w:sz w:val="24"/>
        </w:rPr>
        <w:t>Поставщик</w:t>
      </w:r>
      <w:r>
        <w:rPr>
          <w:rFonts w:ascii="Times New Roman" w:hAnsi="Times New Roman"/>
          <w:color w:val="161616"/>
          <w:sz w:val="24"/>
        </w:rPr>
        <w:t xml:space="preserve"> вправе потребовать от Заказчика уплаты пеней в размере 0,1% от не уплаченной в срок суммы за каждый день просрочки.</w:t>
      </w:r>
    </w:p>
    <w:p w14:paraId="45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  <w:r>
        <w:rPr>
          <w:rFonts w:ascii="Times New Roman" w:hAnsi="Times New Roman"/>
          <w:color w:val="161616"/>
          <w:sz w:val="24"/>
        </w:rPr>
        <w:t xml:space="preserve">5.5. В случае просрочки оказания услуг или поставки продукции Заказчик вправе потребовать от </w:t>
      </w:r>
      <w:r>
        <w:rPr>
          <w:rFonts w:ascii="Times New Roman" w:hAnsi="Times New Roman"/>
          <w:sz w:val="24"/>
        </w:rPr>
        <w:t>Пост</w:t>
      </w:r>
      <w:r>
        <w:rPr>
          <w:rFonts w:ascii="Times New Roman" w:hAnsi="Times New Roman"/>
          <w:sz w:val="24"/>
        </w:rPr>
        <w:t>авщика</w:t>
      </w:r>
      <w:r>
        <w:rPr>
          <w:rFonts w:ascii="Times New Roman" w:hAnsi="Times New Roman"/>
          <w:color w:val="161616"/>
          <w:sz w:val="24"/>
        </w:rPr>
        <w:t xml:space="preserve"> уплаты пеней в размере 0,1% от стоимости услуг по настоящему Договору за каждый день просрочки.</w:t>
      </w:r>
    </w:p>
    <w:p w14:paraId="46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  <w:r>
        <w:rPr>
          <w:rFonts w:ascii="Times New Roman" w:hAnsi="Times New Roman"/>
          <w:color w:val="161616"/>
          <w:sz w:val="24"/>
        </w:rPr>
        <w:t xml:space="preserve">5.6. </w:t>
      </w:r>
      <w:r>
        <w:rPr>
          <w:rFonts w:ascii="Times New Roman" w:hAnsi="Times New Roman"/>
          <w:sz w:val="24"/>
        </w:rPr>
        <w:t>Поставщик</w:t>
      </w:r>
      <w:r>
        <w:rPr>
          <w:rFonts w:ascii="Times New Roman" w:hAnsi="Times New Roman"/>
          <w:color w:val="161616"/>
          <w:sz w:val="24"/>
        </w:rPr>
        <w:t xml:space="preserve"> в соответствии со ст. 406.1 ГК РФ, возмещает Заказчику все имущественные потери последнего, возникшие в случае наступления любого из следу</w:t>
      </w:r>
      <w:r>
        <w:rPr>
          <w:rFonts w:ascii="Times New Roman" w:hAnsi="Times New Roman"/>
          <w:color w:val="161616"/>
          <w:sz w:val="24"/>
        </w:rPr>
        <w:t>ющих обстоятельств:</w:t>
      </w:r>
    </w:p>
    <w:p w14:paraId="47000000">
      <w:pPr>
        <w:numPr>
          <w:ilvl w:val="0"/>
          <w:numId w:val="6"/>
        </w:num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61616"/>
          <w:sz w:val="24"/>
        </w:rPr>
        <w:t xml:space="preserve">предъявление налоговыми органами требований об уплате пеней, штрафов, сумм налогов, </w:t>
      </w:r>
      <w:r>
        <w:rPr>
          <w:rFonts w:ascii="Times New Roman" w:hAnsi="Times New Roman"/>
          <w:color w:val="161616"/>
          <w:sz w:val="24"/>
        </w:rPr>
        <w:t>доначисленных</w:t>
      </w:r>
      <w:r>
        <w:rPr>
          <w:rFonts w:ascii="Times New Roman" w:hAnsi="Times New Roman"/>
          <w:color w:val="161616"/>
          <w:sz w:val="24"/>
        </w:rPr>
        <w:t xml:space="preserve"> в связи с реализацией Продукции по настоящему договору из-за отказа в применении налоговых вычетов по НДС и из-за исключения стоимости при</w:t>
      </w:r>
      <w:r>
        <w:rPr>
          <w:rFonts w:ascii="Times New Roman" w:hAnsi="Times New Roman"/>
          <w:color w:val="161616"/>
          <w:sz w:val="24"/>
        </w:rPr>
        <w:t xml:space="preserve">обретенной Продукции из расходов для целей налогообложения по причинам, связанным с </w:t>
      </w:r>
      <w:r>
        <w:rPr>
          <w:rFonts w:ascii="Times New Roman" w:hAnsi="Times New Roman"/>
          <w:sz w:val="24"/>
        </w:rPr>
        <w:t>Поставщиком</w:t>
      </w:r>
      <w:r>
        <w:rPr>
          <w:rFonts w:ascii="Times New Roman" w:hAnsi="Times New Roman"/>
          <w:color w:val="161616"/>
          <w:sz w:val="24"/>
        </w:rPr>
        <w:t>;</w:t>
      </w:r>
    </w:p>
    <w:p w14:paraId="48000000">
      <w:pPr>
        <w:numPr>
          <w:ilvl w:val="0"/>
          <w:numId w:val="6"/>
        </w:num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61616"/>
          <w:sz w:val="24"/>
        </w:rPr>
        <w:t xml:space="preserve">предъявление третьими лицами, приобретшими у Заказчика Продукцию, реализованные ему </w:t>
      </w:r>
      <w:r>
        <w:rPr>
          <w:rFonts w:ascii="Times New Roman" w:hAnsi="Times New Roman"/>
          <w:sz w:val="24"/>
        </w:rPr>
        <w:t>Поставщиком</w:t>
      </w:r>
      <w:r>
        <w:rPr>
          <w:rFonts w:ascii="Times New Roman" w:hAnsi="Times New Roman"/>
          <w:color w:val="161616"/>
          <w:sz w:val="24"/>
        </w:rPr>
        <w:t xml:space="preserve"> по настоящему договору, требований о возмещении потерь и убытко</w:t>
      </w:r>
      <w:r>
        <w:rPr>
          <w:rFonts w:ascii="Times New Roman" w:hAnsi="Times New Roman"/>
          <w:color w:val="161616"/>
          <w:sz w:val="24"/>
        </w:rPr>
        <w:t xml:space="preserve">в в виде пеней, штрафов, сумм налогов, </w:t>
      </w:r>
      <w:r>
        <w:rPr>
          <w:rFonts w:ascii="Times New Roman" w:hAnsi="Times New Roman"/>
          <w:color w:val="161616"/>
          <w:sz w:val="24"/>
        </w:rPr>
        <w:t>доначисленных</w:t>
      </w:r>
      <w:r>
        <w:rPr>
          <w:rFonts w:ascii="Times New Roman" w:hAnsi="Times New Roman"/>
          <w:color w:val="161616"/>
          <w:sz w:val="24"/>
        </w:rPr>
        <w:t xml:space="preserve"> налоговым органом из-за отказа в применении налоговых вычетов по НДС и из-за исключения стоимости приобретенной Продукции из расходов для целей налогообложения по причинам, связанным с </w:t>
      </w:r>
      <w:r>
        <w:rPr>
          <w:rFonts w:ascii="Times New Roman" w:hAnsi="Times New Roman"/>
          <w:sz w:val="24"/>
        </w:rPr>
        <w:t>Поставщиком</w:t>
      </w:r>
      <w:r>
        <w:rPr>
          <w:rFonts w:ascii="Times New Roman" w:hAnsi="Times New Roman"/>
          <w:color w:val="161616"/>
          <w:sz w:val="24"/>
        </w:rPr>
        <w:t>.</w:t>
      </w:r>
    </w:p>
    <w:p w14:paraId="49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  <w:r>
        <w:rPr>
          <w:rFonts w:ascii="Times New Roman" w:hAnsi="Times New Roman"/>
          <w:color w:val="161616"/>
          <w:sz w:val="24"/>
        </w:rPr>
        <w:t>Назва</w:t>
      </w:r>
      <w:r>
        <w:rPr>
          <w:rFonts w:ascii="Times New Roman" w:hAnsi="Times New Roman"/>
          <w:color w:val="161616"/>
          <w:sz w:val="24"/>
        </w:rPr>
        <w:t>нные имущественные потери возмещаются в размере сумм, уплаченных Заказчиком на основании решений (требований, актов) налоговых органов и обоснованных претензий третьего лица в течение 10 рабочих дней со дня предъявления Заказчиком соответствующей претензии</w:t>
      </w:r>
      <w:r>
        <w:rPr>
          <w:rFonts w:ascii="Times New Roman" w:hAnsi="Times New Roman"/>
          <w:color w:val="161616"/>
          <w:sz w:val="24"/>
        </w:rPr>
        <w:t>.</w:t>
      </w:r>
    </w:p>
    <w:p w14:paraId="4A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</w:p>
    <w:p w14:paraId="4B000000">
      <w:pPr>
        <w:spacing w:after="0" w:line="36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mallCaps w:val="1"/>
          <w:color w:val="161616"/>
          <w:sz w:val="24"/>
        </w:rPr>
        <w:t xml:space="preserve">6. </w:t>
      </w:r>
      <w:r>
        <w:rPr>
          <w:rFonts w:ascii="Times New Roman" w:hAnsi="Times New Roman"/>
          <w:b w:val="1"/>
          <w:sz w:val="24"/>
        </w:rPr>
        <w:t>Конфиденциальность</w:t>
      </w:r>
    </w:p>
    <w:p w14:paraId="4C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  <w:r>
        <w:rPr>
          <w:rFonts w:ascii="Times New Roman" w:hAnsi="Times New Roman"/>
          <w:color w:val="161616"/>
          <w:sz w:val="24"/>
        </w:rPr>
        <w:t>6.1. Если Сторона благодаря исполнению своего обязательства по настоящему договору получила от другой Стороны информацию о новых решениях и технических знаниях, в том числе не защищаемых законом, а также сведения, которые могут рас</w:t>
      </w:r>
      <w:r>
        <w:rPr>
          <w:rFonts w:ascii="Times New Roman" w:hAnsi="Times New Roman"/>
          <w:color w:val="161616"/>
          <w:sz w:val="24"/>
        </w:rPr>
        <w:t xml:space="preserve">сматриваться как коммерческая тайна, Сторона, получившая такую информацию, не вправе сообщать ее третьим лицам без согласия другой Стороны. </w:t>
      </w:r>
    </w:p>
    <w:p w14:paraId="4D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  <w:r>
        <w:rPr>
          <w:rFonts w:ascii="Times New Roman" w:hAnsi="Times New Roman"/>
          <w:color w:val="161616"/>
          <w:sz w:val="24"/>
        </w:rPr>
        <w:t>6.2. Оригинальные чертежи деталей могут быть использованы исключительно для изготовления и поставки деталей в адрес Заказчика. Использование чертежей Заказчика для моделирования и изготовления изделий для других Заказчиков недопустимо. Поставщик гарантируе</w:t>
      </w:r>
      <w:r>
        <w:rPr>
          <w:rFonts w:ascii="Times New Roman" w:hAnsi="Times New Roman"/>
          <w:color w:val="161616"/>
          <w:sz w:val="24"/>
        </w:rPr>
        <w:t xml:space="preserve">т вышеуказанное условие. Разглашение информации, использование ее в своих интересах преследуется по закону РФ. </w:t>
      </w:r>
    </w:p>
    <w:p w14:paraId="4E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</w:p>
    <w:p w14:paraId="4F000000">
      <w:pPr>
        <w:spacing w:after="0" w:line="360" w:lineRule="auto"/>
        <w:ind/>
        <w:jc w:val="center"/>
        <w:rPr>
          <w:rFonts w:ascii="Times New Roman" w:hAnsi="Times New Roman"/>
          <w:b w:val="1"/>
          <w:smallCaps w:val="1"/>
          <w:color w:val="161616"/>
          <w:sz w:val="24"/>
        </w:rPr>
      </w:pPr>
      <w:r>
        <w:rPr>
          <w:rFonts w:ascii="Times New Roman" w:hAnsi="Times New Roman"/>
          <w:b w:val="1"/>
          <w:smallCaps w:val="1"/>
          <w:color w:val="161616"/>
          <w:sz w:val="24"/>
        </w:rPr>
        <w:t xml:space="preserve">7. </w:t>
      </w:r>
      <w:r>
        <w:rPr>
          <w:rFonts w:ascii="Times New Roman" w:hAnsi="Times New Roman"/>
          <w:b w:val="1"/>
          <w:sz w:val="24"/>
        </w:rPr>
        <w:t>Порядок разрешения споров</w:t>
      </w:r>
    </w:p>
    <w:p w14:paraId="50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  <w:r>
        <w:rPr>
          <w:rFonts w:ascii="Times New Roman" w:hAnsi="Times New Roman"/>
          <w:color w:val="161616"/>
          <w:sz w:val="24"/>
        </w:rPr>
        <w:t xml:space="preserve">7.1. </w:t>
      </w:r>
      <w:r>
        <w:rPr>
          <w:rFonts w:ascii="Times New Roman" w:hAnsi="Times New Roman"/>
          <w:sz w:val="24"/>
        </w:rPr>
        <w:t>Споры и разногласия, которые могут возникнуть при исполнении настоящего договора, будут по возможности разреш</w:t>
      </w:r>
      <w:r>
        <w:rPr>
          <w:rFonts w:ascii="Times New Roman" w:hAnsi="Times New Roman"/>
          <w:sz w:val="24"/>
        </w:rPr>
        <w:t>аться путем переговоров между Сторонами</w:t>
      </w:r>
      <w:r>
        <w:rPr>
          <w:rFonts w:ascii="Times New Roman" w:hAnsi="Times New Roman"/>
          <w:color w:val="161616"/>
          <w:sz w:val="24"/>
        </w:rPr>
        <w:t xml:space="preserve"> в претензионном порядке. Срок ответа на претензию 10 рабочих дней. </w:t>
      </w:r>
    </w:p>
    <w:p w14:paraId="51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  <w:r>
        <w:rPr>
          <w:rFonts w:ascii="Times New Roman" w:hAnsi="Times New Roman"/>
          <w:color w:val="161616"/>
          <w:sz w:val="24"/>
        </w:rPr>
        <w:t xml:space="preserve">7.2. </w:t>
      </w:r>
      <w:r>
        <w:rPr>
          <w:rFonts w:ascii="Times New Roman" w:hAnsi="Times New Roman"/>
          <w:sz w:val="24"/>
        </w:rPr>
        <w:t>В случае, если Стороны не придут к соглашению, споры разрешаются в судебном порядке в соответствии с действующим законодательством Российской Ф</w:t>
      </w:r>
      <w:r>
        <w:rPr>
          <w:rFonts w:ascii="Times New Roman" w:hAnsi="Times New Roman"/>
          <w:sz w:val="24"/>
        </w:rPr>
        <w:t xml:space="preserve">едерации в арбитражном суде </w:t>
      </w:r>
      <w:r>
        <w:rPr>
          <w:rFonts w:ascii="Times New Roman" w:hAnsi="Times New Roman"/>
          <w:color w:val="161616"/>
          <w:sz w:val="24"/>
        </w:rPr>
        <w:t>г. Казани.</w:t>
      </w:r>
    </w:p>
    <w:p w14:paraId="52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</w:p>
    <w:p w14:paraId="53000000">
      <w:pPr>
        <w:spacing w:after="0" w:line="360" w:lineRule="auto"/>
        <w:ind/>
        <w:jc w:val="center"/>
        <w:rPr>
          <w:rFonts w:ascii="Times New Roman" w:hAnsi="Times New Roman"/>
          <w:b w:val="1"/>
          <w:smallCaps w:val="1"/>
          <w:color w:val="161616"/>
          <w:sz w:val="24"/>
        </w:rPr>
      </w:pPr>
      <w:r>
        <w:rPr>
          <w:rFonts w:ascii="Times New Roman" w:hAnsi="Times New Roman"/>
          <w:b w:val="1"/>
          <w:smallCaps w:val="1"/>
          <w:color w:val="161616"/>
          <w:sz w:val="24"/>
        </w:rPr>
        <w:t xml:space="preserve">8. </w:t>
      </w:r>
      <w:r>
        <w:rPr>
          <w:rFonts w:ascii="Times New Roman" w:hAnsi="Times New Roman"/>
          <w:b w:val="1"/>
          <w:color w:val="161616"/>
          <w:sz w:val="24"/>
        </w:rPr>
        <w:t>Заключительные положения</w:t>
      </w:r>
    </w:p>
    <w:p w14:paraId="54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  <w:r>
        <w:rPr>
          <w:rFonts w:ascii="Times New Roman" w:hAnsi="Times New Roman"/>
          <w:color w:val="161616"/>
          <w:sz w:val="24"/>
        </w:rPr>
        <w:t>8.1. Все изменения и дополнения к настоящему договору оформляются дополнительными соглашениями Сторон в письменной форме, которые являются неотъемлемой частью настоящего договора.</w:t>
      </w:r>
    </w:p>
    <w:p w14:paraId="55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  <w:r>
        <w:rPr>
          <w:rFonts w:ascii="Times New Roman" w:hAnsi="Times New Roman"/>
          <w:color w:val="161616"/>
          <w:sz w:val="24"/>
        </w:rPr>
        <w:t>8.2. Сро</w:t>
      </w:r>
      <w:r>
        <w:rPr>
          <w:rFonts w:ascii="Times New Roman" w:hAnsi="Times New Roman"/>
          <w:color w:val="161616"/>
          <w:sz w:val="24"/>
        </w:rPr>
        <w:t>к действия настоящего Договора устанавливается с момента его подписания уполномоченными представителями обеих сторон и до 31.12.202_ г. В случае, если ни одна из сторон за 30 (тридцать) календарных дней до окончания срока действия Договора письменно не уве</w:t>
      </w:r>
      <w:r>
        <w:rPr>
          <w:rFonts w:ascii="Times New Roman" w:hAnsi="Times New Roman"/>
          <w:color w:val="161616"/>
          <w:sz w:val="24"/>
        </w:rPr>
        <w:t>домит другую сторону о желании прекратить действие данного Договора, Договор автоматически пролонгируется на каждый последующий календарный год на тех же условиях.</w:t>
      </w:r>
    </w:p>
    <w:p w14:paraId="56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  <w:r>
        <w:rPr>
          <w:rFonts w:ascii="Times New Roman" w:hAnsi="Times New Roman"/>
          <w:color w:val="161616"/>
          <w:sz w:val="24"/>
        </w:rPr>
        <w:t>8.3. Во всем остальном, что не предусмотрено настоящим договором, Стороны руководствуются де</w:t>
      </w:r>
      <w:r>
        <w:rPr>
          <w:rFonts w:ascii="Times New Roman" w:hAnsi="Times New Roman"/>
          <w:color w:val="161616"/>
          <w:sz w:val="24"/>
        </w:rPr>
        <w:t>йствующим законодательством Российской Федерации.</w:t>
      </w:r>
    </w:p>
    <w:p w14:paraId="57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  <w:r>
        <w:rPr>
          <w:rFonts w:ascii="Times New Roman" w:hAnsi="Times New Roman"/>
          <w:color w:val="161616"/>
          <w:sz w:val="24"/>
        </w:rPr>
        <w:t xml:space="preserve">8.4. Заявления, уведомления, извещения, требования или иные юридически значимые сообщения, с которыми договор связывает гражданско-правовые последствия для Сторон настоящего договора, влекут для этого лица </w:t>
      </w:r>
      <w:r>
        <w:rPr>
          <w:rFonts w:ascii="Times New Roman" w:hAnsi="Times New Roman"/>
          <w:color w:val="161616"/>
          <w:sz w:val="24"/>
        </w:rPr>
        <w:t>такие последствия с момента доставки соответствующего сообщения Стороне или ее представителю.</w:t>
      </w:r>
    </w:p>
    <w:p w14:paraId="58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  <w:r>
        <w:rPr>
          <w:rFonts w:ascii="Times New Roman" w:hAnsi="Times New Roman"/>
          <w:color w:val="161616"/>
          <w:sz w:val="24"/>
        </w:rPr>
        <w:t>Юридически значимые сообщения подлежат передаче путем:</w:t>
      </w:r>
    </w:p>
    <w:p w14:paraId="59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  <w:r>
        <w:rPr>
          <w:rFonts w:ascii="Times New Roman" w:hAnsi="Times New Roman"/>
          <w:color w:val="161616"/>
          <w:sz w:val="24"/>
        </w:rPr>
        <w:t>– ЭДО;</w:t>
      </w:r>
    </w:p>
    <w:p w14:paraId="5A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  <w:r>
        <w:rPr>
          <w:rFonts w:ascii="Times New Roman" w:hAnsi="Times New Roman"/>
          <w:color w:val="161616"/>
          <w:sz w:val="24"/>
        </w:rPr>
        <w:t>– почтовой связи по адресу Стороны, указанному в настоящем договоре.</w:t>
      </w:r>
    </w:p>
    <w:p w14:paraId="5B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  <w:r>
        <w:rPr>
          <w:rFonts w:ascii="Times New Roman" w:hAnsi="Times New Roman"/>
          <w:color w:val="161616"/>
          <w:sz w:val="24"/>
        </w:rPr>
        <w:t xml:space="preserve">Сообщение считается </w:t>
      </w:r>
      <w:r>
        <w:rPr>
          <w:rFonts w:ascii="Times New Roman" w:hAnsi="Times New Roman"/>
          <w:color w:val="161616"/>
          <w:sz w:val="24"/>
        </w:rPr>
        <w:t>доставленным и в тех случаях, если оно поступило Стороне, которой оно направлено, но по обстоятельствам, зависящим от нее, не было ей вручено или Сторона не ознакомилась с ним.</w:t>
      </w:r>
    </w:p>
    <w:p w14:paraId="5C000000">
      <w:pPr>
        <w:spacing w:after="0" w:line="240" w:lineRule="auto"/>
        <w:ind/>
        <w:jc w:val="both"/>
        <w:rPr>
          <w:rFonts w:ascii="Times New Roman" w:hAnsi="Times New Roman"/>
          <w:color w:val="161616"/>
          <w:sz w:val="24"/>
        </w:rPr>
      </w:pPr>
    </w:p>
    <w:p w14:paraId="5D000000">
      <w:pPr>
        <w:spacing w:after="0" w:line="360" w:lineRule="auto"/>
        <w:ind/>
        <w:jc w:val="center"/>
        <w:rPr>
          <w:rFonts w:ascii="Times New Roman" w:hAnsi="Times New Roman"/>
          <w:b w:val="1"/>
          <w:smallCaps w:val="1"/>
          <w:color w:val="161616"/>
          <w:sz w:val="24"/>
        </w:rPr>
      </w:pPr>
      <w:r>
        <w:rPr>
          <w:rFonts w:ascii="Times New Roman" w:hAnsi="Times New Roman"/>
          <w:b w:val="1"/>
          <w:smallCaps w:val="1"/>
          <w:color w:val="161616"/>
          <w:sz w:val="24"/>
        </w:rPr>
        <w:t xml:space="preserve">8. </w:t>
      </w:r>
      <w:r>
        <w:rPr>
          <w:rFonts w:ascii="Times New Roman" w:hAnsi="Times New Roman"/>
          <w:b w:val="1"/>
          <w:color w:val="161616"/>
          <w:sz w:val="24"/>
        </w:rPr>
        <w:t>Юридические адреса и реквизиты сторон</w:t>
      </w:r>
    </w:p>
    <w:tbl>
      <w:tblPr>
        <w:tblStyle w:val="Style_1"/>
        <w:tblW w:type="auto" w:w="0"/>
        <w:tblInd w:type="dxa" w:w="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4820"/>
        <w:gridCol w:w="4949"/>
      </w:tblGrid>
      <w:tr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Поставщик</w:t>
            </w:r>
          </w:p>
          <w:p w14:paraId="5F000000">
            <w:pPr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4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Заказчик</w:t>
            </w:r>
          </w:p>
        </w:tc>
      </w:tr>
      <w:tr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Общество с огран</w:t>
            </w:r>
            <w:r>
              <w:rPr>
                <w:rFonts w:ascii="Times New Roman" w:hAnsi="Times New Roman"/>
                <w:sz w:val="24"/>
              </w:rPr>
              <w:t>иченной ответственностью «</w:t>
            </w:r>
            <w:r>
              <w:rPr>
                <w:rFonts w:ascii="Times New Roman" w:hAnsi="Times New Roman"/>
                <w:sz w:val="24"/>
              </w:rPr>
              <w:t>РемТехСтрой</w:t>
            </w:r>
            <w:r>
              <w:rPr>
                <w:rFonts w:ascii="Times New Roman" w:hAnsi="Times New Roman"/>
                <w:sz w:val="24"/>
              </w:rPr>
              <w:t>»</w:t>
            </w:r>
          </w:p>
          <w:p w14:paraId="6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Юр. А</w:t>
            </w:r>
            <w:r>
              <w:rPr>
                <w:rFonts w:ascii="Times New Roman" w:hAnsi="Times New Roman"/>
                <w:sz w:val="24"/>
              </w:rPr>
              <w:t>дрес: 420100, Татарст</w:t>
            </w:r>
            <w:r>
              <w:rPr>
                <w:rFonts w:ascii="Times New Roman" w:hAnsi="Times New Roman"/>
                <w:sz w:val="24"/>
              </w:rPr>
              <w:t xml:space="preserve">ан </w:t>
            </w:r>
            <w:r>
              <w:rPr>
                <w:rFonts w:ascii="Times New Roman" w:hAnsi="Times New Roman"/>
                <w:sz w:val="24"/>
              </w:rPr>
              <w:t>Респ</w:t>
            </w:r>
            <w:r>
              <w:rPr>
                <w:rFonts w:ascii="Times New Roman" w:hAnsi="Times New Roman"/>
                <w:sz w:val="24"/>
              </w:rPr>
              <w:t>.,</w:t>
            </w:r>
            <w:r>
              <w:rPr>
                <w:rFonts w:ascii="Times New Roman" w:hAnsi="Times New Roman"/>
                <w:sz w:val="24"/>
              </w:rPr>
              <w:t xml:space="preserve"> г.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Казань ,</w:t>
            </w:r>
            <w:r>
              <w:rPr>
                <w:rFonts w:ascii="Times New Roman" w:hAnsi="Times New Roman"/>
                <w:sz w:val="24"/>
              </w:rPr>
              <w:t>Ак. Глушко ул., 8 д., 388 кв.</w:t>
            </w:r>
          </w:p>
          <w:p w14:paraId="63000000">
            <w:pPr>
              <w:rPr>
                <w:rFonts w:ascii="Times New Roman" w:hAnsi="Times New Roman"/>
                <w:sz w:val="24"/>
              </w:rPr>
            </w:pPr>
          </w:p>
          <w:p w14:paraId="64000000">
            <w:pPr>
              <w:rPr>
                <w:rFonts w:ascii="Times New Roman" w:hAnsi="Times New Roman"/>
                <w:sz w:val="24"/>
              </w:rPr>
            </w:pPr>
          </w:p>
          <w:p w14:paraId="65000000">
            <w:pPr>
              <w:rPr>
                <w:rFonts w:ascii="Times New Roman" w:hAnsi="Times New Roman"/>
                <w:sz w:val="24"/>
              </w:rPr>
            </w:pPr>
          </w:p>
          <w:p w14:paraId="66000000">
            <w:pPr>
              <w:rPr>
                <w:rFonts w:ascii="Times New Roman" w:hAnsi="Times New Roman"/>
                <w:sz w:val="24"/>
              </w:rPr>
            </w:pPr>
          </w:p>
          <w:p w14:paraId="6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ИНН 1624016980</w:t>
            </w:r>
          </w:p>
          <w:p w14:paraId="6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КПП 166001001</w:t>
            </w:r>
          </w:p>
          <w:p w14:paraId="6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ОГРН 1181690084630</w:t>
            </w:r>
          </w:p>
          <w:p w14:paraId="6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Банк: ОТДЕЛЕНИЕ "БАНК ТАТАРСТАН" N8610 ПАО СБЕРБАНК, КАЗАНЬ</w:t>
            </w:r>
          </w:p>
          <w:p w14:paraId="6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р/с: </w:t>
            </w:r>
            <w:r>
              <w:rPr>
                <w:rFonts w:ascii="Times New Roman" w:hAnsi="Times New Roman"/>
                <w:sz w:val="24"/>
              </w:rPr>
              <w:t>40702810662000041909</w:t>
            </w:r>
          </w:p>
          <w:p w14:paraId="6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к/с: 30101810600000000603</w:t>
            </w:r>
          </w:p>
          <w:p w14:paraId="6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БИК 049205603</w:t>
            </w:r>
          </w:p>
          <w:p w14:paraId="6E000000">
            <w:pPr>
              <w:rPr>
                <w:rFonts w:ascii="Times New Roman" w:hAnsi="Times New Roman"/>
                <w:sz w:val="24"/>
              </w:rPr>
            </w:pPr>
          </w:p>
          <w:p w14:paraId="6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Телефон: +7 (905) 31</w:t>
            </w:r>
            <w:r>
              <w:rPr>
                <w:rFonts w:ascii="Times New Roman" w:hAnsi="Times New Roman"/>
                <w:sz w:val="24"/>
              </w:rPr>
              <w:t>5-</w:t>
            </w:r>
            <w:r>
              <w:rPr>
                <w:rFonts w:ascii="Times New Roman" w:hAnsi="Times New Roman"/>
                <w:sz w:val="24"/>
              </w:rPr>
              <w:t>55-09</w:t>
            </w:r>
          </w:p>
          <w:p w14:paraId="70000000">
            <w:pPr>
              <w:rPr>
                <w:rFonts w:ascii="Times New Roman" w:hAnsi="Times New Roman"/>
                <w:sz w:val="24"/>
              </w:rPr>
            </w:pPr>
          </w:p>
          <w:p w14:paraId="7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Адрес электронной почты:</w:t>
            </w:r>
          </w:p>
          <w:p w14:paraId="7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rts181018@mail.ru</w:t>
            </w:r>
          </w:p>
          <w:p w14:paraId="73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00000">
            <w:pPr>
              <w:rPr>
                <w:rFonts w:ascii="Times New Roman" w:hAnsi="Times New Roman"/>
                <w:color w:val="1A1A1A"/>
                <w:sz w:val="24"/>
              </w:rPr>
            </w:pPr>
          </w:p>
        </w:tc>
      </w:tr>
      <w:tr>
        <w:trPr>
          <w:trHeight w:hRule="atLeast" w:val="1061"/>
        </w:trPr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Генеральный директор</w:t>
            </w:r>
          </w:p>
          <w:p w14:paraId="7600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</w:p>
          <w:p w14:paraId="7700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</w:p>
          <w:p w14:paraId="78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__________________/ А.А. </w:t>
            </w:r>
            <w:r>
              <w:rPr>
                <w:rFonts w:ascii="Times New Roman" w:hAnsi="Times New Roman"/>
                <w:b w:val="1"/>
                <w:sz w:val="24"/>
              </w:rPr>
              <w:t>Лахаткин</w:t>
            </w:r>
            <w:r>
              <w:rPr>
                <w:rFonts w:ascii="Times New Roman" w:hAnsi="Times New Roman"/>
                <w:b w:val="1"/>
                <w:sz w:val="24"/>
              </w:rPr>
              <w:t xml:space="preserve"> /</w:t>
            </w:r>
          </w:p>
        </w:tc>
        <w:tc>
          <w:tcPr>
            <w:tcW w:type="dxa" w:w="49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Генеральный директор</w:t>
            </w:r>
          </w:p>
          <w:p w14:paraId="7A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7B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7C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_________________________/____________/</w:t>
            </w:r>
          </w:p>
        </w:tc>
      </w:tr>
    </w:tbl>
    <w:p w14:paraId="7D000000">
      <w:pPr>
        <w:keepNext w:val="1"/>
        <w:keepLines w:val="1"/>
        <w:spacing w:after="0" w:line="240" w:lineRule="auto"/>
        <w:ind/>
        <w:jc w:val="right"/>
        <w:rPr>
          <w:rFonts w:ascii="Times New Roman" w:hAnsi="Times New Roman"/>
          <w:sz w:val="24"/>
        </w:rPr>
      </w:pPr>
      <w:r>
        <w:br w:type="page"/>
      </w:r>
      <w:r>
        <w:rPr>
          <w:rFonts w:ascii="Times New Roman" w:hAnsi="Times New Roman"/>
          <w:sz w:val="24"/>
        </w:rPr>
        <w:t>Приложение № 1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к договору поставки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 xml:space="preserve"> от "__" ______ </w:t>
      </w:r>
      <w:r>
        <w:rPr>
          <w:rFonts w:ascii="Times New Roman" w:hAnsi="Times New Roman"/>
          <w:sz w:val="24"/>
        </w:rPr>
        <w:t>202_ г.</w:t>
      </w:r>
    </w:p>
    <w:p w14:paraId="7E000000">
      <w:pPr>
        <w:keepNext w:val="1"/>
        <w:keepLines w:val="1"/>
        <w:spacing w:after="0" w:line="36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Спецификация №1</w:t>
      </w:r>
    </w:p>
    <w:p w14:paraId="7F000000">
      <w:pPr>
        <w:numPr>
          <w:ilvl w:val="0"/>
          <w:numId w:val="7"/>
        </w:num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 оказании услуг, предусмотренных настоящим Договором, исполнитель обязуется выполнить следующие действия в указанном объеме: </w:t>
      </w:r>
    </w:p>
    <w:tbl>
      <w:tblPr>
        <w:tblStyle w:val="Style_2"/>
        <w:tblW w:type="auto" w:w="0"/>
        <w:tblInd w:type="dxa" w:w="0"/>
        <w:tblLayout w:type="fixed"/>
      </w:tblPr>
      <w:tblGrid>
        <w:gridCol w:w="542"/>
        <w:gridCol w:w="3619"/>
        <w:gridCol w:w="1499"/>
        <w:gridCol w:w="2726"/>
        <w:gridCol w:w="1536"/>
      </w:tblGrid>
      <w:tr>
        <w:tc>
          <w:tcPr>
            <w:tcW w:type="dxa" w:w="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00000">
            <w:pPr>
              <w:keepNext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№</w:t>
            </w:r>
          </w:p>
        </w:tc>
        <w:tc>
          <w:tcPr>
            <w:tcW w:type="dxa" w:w="36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00000">
            <w:pPr>
              <w:keepNext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</w:t>
            </w:r>
          </w:p>
        </w:tc>
        <w:tc>
          <w:tcPr>
            <w:tcW w:type="dxa" w:w="14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00000">
            <w:pPr>
              <w:keepNext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Количество</w:t>
            </w:r>
          </w:p>
        </w:tc>
        <w:tc>
          <w:tcPr>
            <w:tcW w:type="dxa" w:w="27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00000">
            <w:pPr>
              <w:keepNext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Требование к качеству</w:t>
            </w:r>
          </w:p>
        </w:tc>
        <w:tc>
          <w:tcPr>
            <w:tcW w:type="dxa" w:w="1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00000">
            <w:pPr>
              <w:keepNext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Стоимость</w:t>
            </w:r>
          </w:p>
        </w:tc>
      </w:tr>
      <w:tr>
        <w:tc>
          <w:tcPr>
            <w:tcW w:type="dxa" w:w="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00000">
            <w:pPr>
              <w:keepNext w:val="1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36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00000">
            <w:pPr>
              <w:keepNext w:val="1"/>
              <w:spacing w:after="0" w:line="240" w:lineRule="auto"/>
              <w:ind/>
              <w:rPr>
                <w:rFonts w:ascii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u w:val="none"/>
              </w:rPr>
            </w:pPr>
          </w:p>
        </w:tc>
        <w:tc>
          <w:tcPr>
            <w:tcW w:type="dxa" w:w="14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00000">
            <w:pPr>
              <w:keepNext w:val="1"/>
              <w:keepLines w:val="0"/>
              <w:pageBreakBefore w:val="0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u w:val="none"/>
              </w:rPr>
            </w:pPr>
            <w:r>
              <w:rPr>
                <w:rFonts w:ascii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u w:val="none"/>
              </w:rPr>
              <w:t> </w:t>
            </w:r>
          </w:p>
        </w:tc>
        <w:tc>
          <w:tcPr>
            <w:tcW w:type="dxa" w:w="27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00000">
            <w:pPr>
              <w:keepNext w:val="1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1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00000">
            <w:pPr>
              <w:keepNext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u w:val="none"/>
              </w:rPr>
            </w:pPr>
          </w:p>
        </w:tc>
      </w:tr>
      <w:tr>
        <w:trPr>
          <w:trHeight w:hRule="atLeast" w:val="458"/>
        </w:trPr>
        <w:tc>
          <w:tcPr>
            <w:tcW w:type="dxa" w:w="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00000">
            <w:pPr>
              <w:keepNext w:val="1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36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00000">
            <w:pPr>
              <w:keepNext w:val="1"/>
              <w:spacing w:after="0" w:line="240" w:lineRule="auto"/>
              <w:ind/>
              <w:rPr>
                <w:rFonts w:ascii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u w:val="none"/>
              </w:rPr>
            </w:pPr>
          </w:p>
        </w:tc>
        <w:tc>
          <w:tcPr>
            <w:tcW w:type="dxa" w:w="14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00000">
            <w:pPr>
              <w:keepNext w:val="1"/>
              <w:keepLines w:val="0"/>
              <w:pageBreakBefore w:val="0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u w:val="none"/>
              </w:rPr>
            </w:pPr>
          </w:p>
        </w:tc>
        <w:tc>
          <w:tcPr>
            <w:tcW w:type="dxa" w:w="27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00000">
            <w:pPr>
              <w:keepNext w:val="1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00000">
            <w:pPr>
              <w:keepNext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u w:val="none"/>
              </w:rPr>
            </w:pPr>
          </w:p>
        </w:tc>
      </w:tr>
      <w:tr>
        <w:tc>
          <w:tcPr>
            <w:tcW w:type="dxa" w:w="838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00000">
            <w:pPr>
              <w:keepNext w:val="1"/>
              <w:spacing w:after="0" w:line="240" w:lineRule="auto"/>
              <w:ind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ИТОГО:</w:t>
            </w:r>
          </w:p>
        </w:tc>
        <w:tc>
          <w:tcPr>
            <w:tcW w:type="dxa" w:w="1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00000">
            <w:pPr>
              <w:keepNext w:val="1"/>
              <w:keepLines w:val="0"/>
              <w:pageBreakBefore w:val="0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</w:tr>
    </w:tbl>
    <w:p w14:paraId="91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92000000">
      <w:pPr>
        <w:spacing w:after="0" w:line="240" w:lineRule="auto"/>
        <w:ind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>Итого позиций на общую сумму () в том числе НДС 20% ()</w:t>
      </w:r>
    </w:p>
    <w:p w14:paraId="93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Итого </w:t>
      </w:r>
      <w:r>
        <w:rPr>
          <w:rFonts w:ascii="Times New Roman" w:hAnsi="Times New Roman"/>
          <w:sz w:val="24"/>
        </w:rPr>
        <w:t xml:space="preserve">количество: </w:t>
      </w:r>
      <w:r>
        <w:rPr>
          <w:rFonts w:ascii="Times New Roman" w:hAnsi="Times New Roman"/>
          <w:sz w:val="24"/>
          <w:u w:val="single"/>
        </w:rPr>
        <w:t xml:space="preserve">   </w:t>
      </w:r>
      <w:r>
        <w:rPr>
          <w:rFonts w:ascii="Times New Roman" w:hAnsi="Times New Roman"/>
          <w:sz w:val="24"/>
          <w:u w:val="single"/>
        </w:rPr>
        <w:t xml:space="preserve">  </w:t>
      </w:r>
      <w:r>
        <w:rPr>
          <w:rFonts w:ascii="Times New Roman" w:hAnsi="Times New Roman"/>
          <w:sz w:val="24"/>
        </w:rPr>
        <w:t xml:space="preserve"> шт.</w:t>
      </w:r>
    </w:p>
    <w:p w14:paraId="94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Срок </w:t>
      </w:r>
      <w:r>
        <w:rPr>
          <w:rFonts w:ascii="Times New Roman" w:hAnsi="Times New Roman"/>
          <w:sz w:val="24"/>
        </w:rPr>
        <w:t xml:space="preserve">изготовления: </w:t>
      </w:r>
      <w:r>
        <w:rPr>
          <w:rFonts w:ascii="Times New Roman" w:hAnsi="Times New Roman"/>
          <w:sz w:val="24"/>
          <w:u w:val="single"/>
        </w:rPr>
        <w:t xml:space="preserve">   </w:t>
      </w:r>
      <w:r>
        <w:rPr>
          <w:rFonts w:ascii="Times New Roman" w:hAnsi="Times New Roman"/>
          <w:sz w:val="24"/>
          <w:u w:val="single"/>
        </w:rPr>
        <w:t xml:space="preserve">  </w:t>
      </w:r>
      <w:r>
        <w:rPr>
          <w:rFonts w:ascii="Times New Roman" w:hAnsi="Times New Roman"/>
          <w:sz w:val="24"/>
        </w:rPr>
        <w:t xml:space="preserve"> рабочих дней с</w:t>
      </w:r>
      <w:r>
        <w:rPr>
          <w:rFonts w:ascii="Times New Roman" w:hAnsi="Times New Roman"/>
          <w:sz w:val="24"/>
        </w:rPr>
        <w:t xml:space="preserve"> момента поступления предоплаты.</w:t>
      </w:r>
    </w:p>
    <w:p w14:paraId="95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 возможностью досрочной поставки.</w:t>
      </w:r>
    </w:p>
    <w:p w14:paraId="96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 настоящему приложению прилагается графическая документация (фото чертежа). </w:t>
      </w:r>
    </w:p>
    <w:p w14:paraId="97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Чертеж является неотъемлемой частью настоящей спецификации. </w:t>
      </w:r>
    </w:p>
    <w:p w14:paraId="98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Заготовки: </w:t>
      </w:r>
    </w:p>
    <w:p w14:paraId="99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Тара:</w:t>
      </w:r>
    </w:p>
    <w:p w14:paraId="9A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Условия оплаты: </w:t>
      </w:r>
    </w:p>
    <w:p w14:paraId="9B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Ind w:type="dxa" w:w="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4820"/>
        <w:gridCol w:w="4949"/>
      </w:tblGrid>
      <w:tr>
        <w:tc>
          <w:tcPr>
            <w:tcW w:type="dxa" w:w="482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9C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Подрядчик</w:t>
            </w:r>
          </w:p>
          <w:p w14:paraId="9D000000">
            <w:pPr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4949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9E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Заказчик</w:t>
            </w:r>
          </w:p>
        </w:tc>
      </w:tr>
      <w:tr>
        <w:tc>
          <w:tcPr>
            <w:tcW w:type="dxa" w:w="482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9F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Генеральный директор</w:t>
            </w:r>
          </w:p>
          <w:p w14:paraId="A000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</w:p>
          <w:p w14:paraId="A100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</w:p>
          <w:p w14:paraId="A2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__________________/ А.А. </w:t>
            </w:r>
            <w:r>
              <w:rPr>
                <w:rFonts w:ascii="Times New Roman" w:hAnsi="Times New Roman"/>
                <w:b w:val="1"/>
                <w:sz w:val="24"/>
              </w:rPr>
              <w:t>Лахаткин</w:t>
            </w:r>
            <w:r>
              <w:rPr>
                <w:rFonts w:ascii="Times New Roman" w:hAnsi="Times New Roman"/>
                <w:b w:val="1"/>
                <w:sz w:val="24"/>
              </w:rPr>
              <w:t xml:space="preserve"> /</w:t>
            </w:r>
          </w:p>
        </w:tc>
        <w:tc>
          <w:tcPr>
            <w:tcW w:type="dxa" w:w="4949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A3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Генеральный директор</w:t>
            </w:r>
          </w:p>
          <w:p w14:paraId="A4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A5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A6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_________________________/_____________/</w:t>
            </w:r>
          </w:p>
        </w:tc>
      </w:tr>
    </w:tbl>
    <w:p w14:paraId="A7000000">
      <w:pPr>
        <w:spacing w:after="0" w:line="240" w:lineRule="auto"/>
        <w:ind/>
        <w:jc w:val="right"/>
        <w:rPr>
          <w:rFonts w:ascii="Times New Roman" w:hAnsi="Times New Roman"/>
          <w:sz w:val="24"/>
        </w:rPr>
      </w:pPr>
    </w:p>
    <w:sectPr>
      <w:footerReference r:id="rId1" w:type="default"/>
      <w:pgSz w:h="16838" w:orient="portrait" w:w="11906"/>
      <w:pgMar w:bottom="1134" w:footer="708" w:gutter="0" w:header="708" w:left="1134" w:right="850" w:top="1134"/>
      <w:pgNumType w:start="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tabs>
        <w:tab w:leader="none" w:pos="4677" w:val="center"/>
        <w:tab w:leader="none" w:pos="9355" w:val="right"/>
      </w:tabs>
      <w:spacing w:after="0" w:line="240" w:lineRule="auto"/>
      <w:ind/>
      <w:jc w:val="right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 xml:space="preserve">PAGE </w:instrText>
    </w:r>
    <w:r>
      <w:rPr>
        <w:rFonts w:ascii="Times New Roman" w:hAnsi="Times New Roman"/>
        <w:sz w:val="20"/>
      </w:rPr>
      <w:fldChar w:fldCharType="separate"/>
    </w:r>
    <w:r>
      <w:rPr>
        <w:rFonts w:ascii="Times New Roman" w:hAnsi="Times New Roman"/>
        <w:sz w:val="20"/>
      </w:rPr>
      <w:t xml:space="preserve"> </w:t>
    </w:r>
    <w:r>
      <w:rPr>
        <w:rFonts w:ascii="Times New Roman" w:hAnsi="Times New Roman"/>
        <w:sz w:val="20"/>
      </w:rPr>
      <w:fldChar w:fldCharType="end"/>
    </w:r>
    <w:r>
      <w:rPr>
        <w:rFonts w:ascii="Times New Roman" w:hAnsi="Times New Roman"/>
        <w:sz w:val="20"/>
      </w:rPr>
      <w:t xml:space="preserve"> </w:t>
    </w:r>
  </w:p>
  <w:p w14:paraId="02000000">
    <w:pPr>
      <w:tabs>
        <w:tab w:leader="none" w:pos="4677" w:val="center"/>
        <w:tab w:leader="none" w:pos="9355" w:val="right"/>
      </w:tabs>
      <w:spacing w:after="0" w:line="240" w:lineRule="auto"/>
      <w:ind/>
      <w:rPr>
        <w:rFonts w:ascii="Times New Roman" w:hAnsi="Times New Roman"/>
        <w:sz w:val="20"/>
      </w:rPr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●"/>
      <w:lvlJc w:val="left"/>
      <w:pPr>
        <w:ind w:hanging="360" w:left="720"/>
      </w:pPr>
      <w:rPr>
        <w:rFonts w:ascii="Noto Sans Symbols" w:hAnsi="Noto Sans Symbols"/>
        <w:sz w:val="20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▪"/>
      <w:lvlJc w:val="left"/>
      <w:pPr>
        <w:ind w:hanging="360" w:left="2160"/>
      </w:pPr>
      <w:rPr>
        <w:rFonts w:ascii="Noto Sans Symbols" w:hAnsi="Noto Sans Symbols"/>
        <w:sz w:val="20"/>
      </w:rPr>
    </w:lvl>
    <w:lvl w:ilvl="3">
      <w:start w:val="1"/>
      <w:numFmt w:val="bullet"/>
      <w:lvlText w:val="▪"/>
      <w:lvlJc w:val="left"/>
      <w:pPr>
        <w:ind w:hanging="360" w:left="2880"/>
      </w:pPr>
      <w:rPr>
        <w:rFonts w:ascii="Noto Sans Symbols" w:hAnsi="Noto Sans Symbols"/>
        <w:sz w:val="20"/>
      </w:rPr>
    </w:lvl>
    <w:lvl w:ilvl="4">
      <w:start w:val="1"/>
      <w:numFmt w:val="bullet"/>
      <w:lvlText w:val="▪"/>
      <w:lvlJc w:val="left"/>
      <w:pPr>
        <w:ind w:hanging="360" w:left="3600"/>
      </w:pPr>
      <w:rPr>
        <w:rFonts w:ascii="Noto Sans Symbols" w:hAnsi="Noto Sans Symbols"/>
        <w:sz w:val="20"/>
      </w:rPr>
    </w:lvl>
    <w:lvl w:ilvl="5">
      <w:start w:val="1"/>
      <w:numFmt w:val="bullet"/>
      <w:lvlText w:val="▪"/>
      <w:lvlJc w:val="left"/>
      <w:pPr>
        <w:ind w:hanging="360" w:left="4320"/>
      </w:pPr>
      <w:rPr>
        <w:rFonts w:ascii="Noto Sans Symbols" w:hAnsi="Noto Sans Symbols"/>
        <w:sz w:val="20"/>
      </w:rPr>
    </w:lvl>
    <w:lvl w:ilvl="6">
      <w:start w:val="1"/>
      <w:numFmt w:val="bullet"/>
      <w:lvlText w:val="▪"/>
      <w:lvlJc w:val="left"/>
      <w:pPr>
        <w:ind w:hanging="360" w:left="5040"/>
      </w:pPr>
      <w:rPr>
        <w:rFonts w:ascii="Noto Sans Symbols" w:hAnsi="Noto Sans Symbols"/>
        <w:sz w:val="20"/>
      </w:rPr>
    </w:lvl>
    <w:lvl w:ilvl="7">
      <w:start w:val="1"/>
      <w:numFmt w:val="bullet"/>
      <w:lvlText w:val="▪"/>
      <w:lvlJc w:val="left"/>
      <w:pPr>
        <w:ind w:hanging="360" w:left="5760"/>
      </w:pPr>
      <w:rPr>
        <w:rFonts w:ascii="Noto Sans Symbols" w:hAnsi="Noto Sans Symbols"/>
        <w:sz w:val="20"/>
      </w:rPr>
    </w:lvl>
    <w:lvl w:ilvl="8">
      <w:start w:val="1"/>
      <w:numFmt w:val="bullet"/>
      <w:lvlText w:val="▪"/>
      <w:lvlJc w:val="left"/>
      <w:pPr>
        <w:ind w:hanging="360" w:left="6480"/>
      </w:pPr>
      <w:rPr>
        <w:rFonts w:ascii="Noto Sans Symbols" w:hAnsi="Noto Sans Symbols"/>
        <w:sz w:val="20"/>
      </w:rPr>
    </w:lvl>
  </w:abstractNum>
  <w:abstractNum w:abstractNumId="1">
    <w:lvl w:ilvl="0">
      <w:start w:val="1"/>
      <w:numFmt w:val="bullet"/>
      <w:lvlText w:val="●"/>
      <w:lvlJc w:val="left"/>
      <w:pPr>
        <w:ind w:hanging="360" w:left="720"/>
      </w:pPr>
      <w:rPr>
        <w:rFonts w:ascii="Noto Sans Symbols" w:hAnsi="Noto Sans Symbols"/>
        <w:sz w:val="20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▪"/>
      <w:lvlJc w:val="left"/>
      <w:pPr>
        <w:ind w:hanging="360" w:left="2160"/>
      </w:pPr>
      <w:rPr>
        <w:rFonts w:ascii="Noto Sans Symbols" w:hAnsi="Noto Sans Symbols"/>
        <w:sz w:val="20"/>
      </w:rPr>
    </w:lvl>
    <w:lvl w:ilvl="3">
      <w:start w:val="1"/>
      <w:numFmt w:val="bullet"/>
      <w:lvlText w:val="▪"/>
      <w:lvlJc w:val="left"/>
      <w:pPr>
        <w:ind w:hanging="360" w:left="2880"/>
      </w:pPr>
      <w:rPr>
        <w:rFonts w:ascii="Noto Sans Symbols" w:hAnsi="Noto Sans Symbols"/>
        <w:sz w:val="20"/>
      </w:rPr>
    </w:lvl>
    <w:lvl w:ilvl="4">
      <w:start w:val="1"/>
      <w:numFmt w:val="bullet"/>
      <w:lvlText w:val="▪"/>
      <w:lvlJc w:val="left"/>
      <w:pPr>
        <w:ind w:hanging="360" w:left="3600"/>
      </w:pPr>
      <w:rPr>
        <w:rFonts w:ascii="Noto Sans Symbols" w:hAnsi="Noto Sans Symbols"/>
        <w:sz w:val="20"/>
      </w:rPr>
    </w:lvl>
    <w:lvl w:ilvl="5">
      <w:start w:val="1"/>
      <w:numFmt w:val="bullet"/>
      <w:lvlText w:val="▪"/>
      <w:lvlJc w:val="left"/>
      <w:pPr>
        <w:ind w:hanging="360" w:left="4320"/>
      </w:pPr>
      <w:rPr>
        <w:rFonts w:ascii="Noto Sans Symbols" w:hAnsi="Noto Sans Symbols"/>
        <w:sz w:val="20"/>
      </w:rPr>
    </w:lvl>
    <w:lvl w:ilvl="6">
      <w:start w:val="1"/>
      <w:numFmt w:val="bullet"/>
      <w:lvlText w:val="▪"/>
      <w:lvlJc w:val="left"/>
      <w:pPr>
        <w:ind w:hanging="360" w:left="5040"/>
      </w:pPr>
      <w:rPr>
        <w:rFonts w:ascii="Noto Sans Symbols" w:hAnsi="Noto Sans Symbols"/>
        <w:sz w:val="20"/>
      </w:rPr>
    </w:lvl>
    <w:lvl w:ilvl="7">
      <w:start w:val="1"/>
      <w:numFmt w:val="bullet"/>
      <w:lvlText w:val="▪"/>
      <w:lvlJc w:val="left"/>
      <w:pPr>
        <w:ind w:hanging="360" w:left="5760"/>
      </w:pPr>
      <w:rPr>
        <w:rFonts w:ascii="Noto Sans Symbols" w:hAnsi="Noto Sans Symbols"/>
        <w:sz w:val="20"/>
      </w:rPr>
    </w:lvl>
    <w:lvl w:ilvl="8">
      <w:start w:val="1"/>
      <w:numFmt w:val="bullet"/>
      <w:lvlText w:val="▪"/>
      <w:lvlJc w:val="left"/>
      <w:pPr>
        <w:ind w:hanging="360" w:left="6480"/>
      </w:pPr>
      <w:rPr>
        <w:rFonts w:ascii="Noto Sans Symbols" w:hAnsi="Noto Sans Symbols"/>
        <w:sz w:val="20"/>
      </w:rPr>
    </w:lvl>
  </w:abstractNum>
  <w:abstractNum w:abstractNumId="2">
    <w:lvl w:ilvl="0">
      <w:start w:val="1"/>
      <w:numFmt w:val="bullet"/>
      <w:lvlText w:val="●"/>
      <w:lvlJc w:val="left"/>
      <w:pPr>
        <w:ind w:hanging="360" w:left="720"/>
      </w:pPr>
      <w:rPr>
        <w:rFonts w:ascii="Noto Sans Symbols" w:hAnsi="Noto Sans Symbols"/>
        <w:sz w:val="20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▪"/>
      <w:lvlJc w:val="left"/>
      <w:pPr>
        <w:ind w:hanging="360" w:left="2160"/>
      </w:pPr>
      <w:rPr>
        <w:rFonts w:ascii="Noto Sans Symbols" w:hAnsi="Noto Sans Symbols"/>
        <w:sz w:val="20"/>
      </w:rPr>
    </w:lvl>
    <w:lvl w:ilvl="3">
      <w:start w:val="1"/>
      <w:numFmt w:val="bullet"/>
      <w:lvlText w:val="▪"/>
      <w:lvlJc w:val="left"/>
      <w:pPr>
        <w:ind w:hanging="360" w:left="2880"/>
      </w:pPr>
      <w:rPr>
        <w:rFonts w:ascii="Noto Sans Symbols" w:hAnsi="Noto Sans Symbols"/>
        <w:sz w:val="20"/>
      </w:rPr>
    </w:lvl>
    <w:lvl w:ilvl="4">
      <w:start w:val="1"/>
      <w:numFmt w:val="bullet"/>
      <w:lvlText w:val="▪"/>
      <w:lvlJc w:val="left"/>
      <w:pPr>
        <w:ind w:hanging="360" w:left="3600"/>
      </w:pPr>
      <w:rPr>
        <w:rFonts w:ascii="Noto Sans Symbols" w:hAnsi="Noto Sans Symbols"/>
        <w:sz w:val="20"/>
      </w:rPr>
    </w:lvl>
    <w:lvl w:ilvl="5">
      <w:start w:val="1"/>
      <w:numFmt w:val="bullet"/>
      <w:lvlText w:val="▪"/>
      <w:lvlJc w:val="left"/>
      <w:pPr>
        <w:ind w:hanging="360" w:left="4320"/>
      </w:pPr>
      <w:rPr>
        <w:rFonts w:ascii="Noto Sans Symbols" w:hAnsi="Noto Sans Symbols"/>
        <w:sz w:val="20"/>
      </w:rPr>
    </w:lvl>
    <w:lvl w:ilvl="6">
      <w:start w:val="1"/>
      <w:numFmt w:val="bullet"/>
      <w:lvlText w:val="▪"/>
      <w:lvlJc w:val="left"/>
      <w:pPr>
        <w:ind w:hanging="360" w:left="5040"/>
      </w:pPr>
      <w:rPr>
        <w:rFonts w:ascii="Noto Sans Symbols" w:hAnsi="Noto Sans Symbols"/>
        <w:sz w:val="20"/>
      </w:rPr>
    </w:lvl>
    <w:lvl w:ilvl="7">
      <w:start w:val="1"/>
      <w:numFmt w:val="bullet"/>
      <w:lvlText w:val="▪"/>
      <w:lvlJc w:val="left"/>
      <w:pPr>
        <w:ind w:hanging="360" w:left="5760"/>
      </w:pPr>
      <w:rPr>
        <w:rFonts w:ascii="Noto Sans Symbols" w:hAnsi="Noto Sans Symbols"/>
        <w:sz w:val="20"/>
      </w:rPr>
    </w:lvl>
    <w:lvl w:ilvl="8">
      <w:start w:val="1"/>
      <w:numFmt w:val="bullet"/>
      <w:lvlText w:val="▪"/>
      <w:lvlJc w:val="left"/>
      <w:pPr>
        <w:ind w:hanging="360" w:left="6480"/>
      </w:pPr>
      <w:rPr>
        <w:rFonts w:ascii="Noto Sans Symbols" w:hAnsi="Noto Sans Symbols"/>
        <w:sz w:val="20"/>
      </w:rPr>
    </w:lvl>
  </w:abstractNum>
  <w:abstractNum w:abstractNumId="3">
    <w:lvl w:ilvl="0">
      <w:start w:val="1"/>
      <w:numFmt w:val="bullet"/>
      <w:lvlText w:val="●"/>
      <w:lvlJc w:val="left"/>
      <w:pPr>
        <w:ind w:hanging="360" w:left="720"/>
      </w:pPr>
      <w:rPr>
        <w:rFonts w:ascii="Noto Sans Symbols" w:hAnsi="Noto Sans Symbols"/>
        <w:sz w:val="20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▪"/>
      <w:lvlJc w:val="left"/>
      <w:pPr>
        <w:ind w:hanging="360" w:left="2160"/>
      </w:pPr>
      <w:rPr>
        <w:rFonts w:ascii="Noto Sans Symbols" w:hAnsi="Noto Sans Symbols"/>
        <w:sz w:val="20"/>
      </w:rPr>
    </w:lvl>
    <w:lvl w:ilvl="3">
      <w:start w:val="1"/>
      <w:numFmt w:val="bullet"/>
      <w:lvlText w:val="▪"/>
      <w:lvlJc w:val="left"/>
      <w:pPr>
        <w:ind w:hanging="360" w:left="2880"/>
      </w:pPr>
      <w:rPr>
        <w:rFonts w:ascii="Noto Sans Symbols" w:hAnsi="Noto Sans Symbols"/>
        <w:sz w:val="20"/>
      </w:rPr>
    </w:lvl>
    <w:lvl w:ilvl="4">
      <w:start w:val="1"/>
      <w:numFmt w:val="bullet"/>
      <w:lvlText w:val="▪"/>
      <w:lvlJc w:val="left"/>
      <w:pPr>
        <w:ind w:hanging="360" w:left="3600"/>
      </w:pPr>
      <w:rPr>
        <w:rFonts w:ascii="Noto Sans Symbols" w:hAnsi="Noto Sans Symbols"/>
        <w:sz w:val="20"/>
      </w:rPr>
    </w:lvl>
    <w:lvl w:ilvl="5">
      <w:start w:val="1"/>
      <w:numFmt w:val="bullet"/>
      <w:lvlText w:val="▪"/>
      <w:lvlJc w:val="left"/>
      <w:pPr>
        <w:ind w:hanging="360" w:left="4320"/>
      </w:pPr>
      <w:rPr>
        <w:rFonts w:ascii="Noto Sans Symbols" w:hAnsi="Noto Sans Symbols"/>
        <w:sz w:val="20"/>
      </w:rPr>
    </w:lvl>
    <w:lvl w:ilvl="6">
      <w:start w:val="1"/>
      <w:numFmt w:val="bullet"/>
      <w:lvlText w:val="▪"/>
      <w:lvlJc w:val="left"/>
      <w:pPr>
        <w:ind w:hanging="360" w:left="5040"/>
      </w:pPr>
      <w:rPr>
        <w:rFonts w:ascii="Noto Sans Symbols" w:hAnsi="Noto Sans Symbols"/>
        <w:sz w:val="20"/>
      </w:rPr>
    </w:lvl>
    <w:lvl w:ilvl="7">
      <w:start w:val="1"/>
      <w:numFmt w:val="bullet"/>
      <w:lvlText w:val="▪"/>
      <w:lvlJc w:val="left"/>
      <w:pPr>
        <w:ind w:hanging="360" w:left="5760"/>
      </w:pPr>
      <w:rPr>
        <w:rFonts w:ascii="Noto Sans Symbols" w:hAnsi="Noto Sans Symbols"/>
        <w:sz w:val="20"/>
      </w:rPr>
    </w:lvl>
    <w:lvl w:ilvl="8">
      <w:start w:val="1"/>
      <w:numFmt w:val="bullet"/>
      <w:lvlText w:val="▪"/>
      <w:lvlJc w:val="left"/>
      <w:pPr>
        <w:ind w:hanging="360" w:left="6480"/>
      </w:pPr>
      <w:rPr>
        <w:rFonts w:ascii="Noto Sans Symbols" w:hAnsi="Noto Sans Symbols"/>
        <w:sz w:val="20"/>
      </w:rPr>
    </w:lvl>
  </w:abstractNum>
  <w:abstractNum w:abstractNumId="4">
    <w:lvl w:ilvl="0">
      <w:start w:val="1"/>
      <w:numFmt w:val="bullet"/>
      <w:lvlText w:val="●"/>
      <w:lvlJc w:val="left"/>
      <w:pPr>
        <w:ind w:hanging="360" w:left="720"/>
      </w:pPr>
      <w:rPr>
        <w:u w:val="none"/>
      </w:rPr>
    </w:lvl>
    <w:lvl w:ilvl="1">
      <w:start w:val="1"/>
      <w:numFmt w:val="bullet"/>
      <w:lvlText w:val="○"/>
      <w:lvlJc w:val="left"/>
      <w:pPr>
        <w:ind w:hanging="360" w:left="1440"/>
      </w:pPr>
      <w:rPr>
        <w:u w:val="none"/>
      </w:rPr>
    </w:lvl>
    <w:lvl w:ilvl="2">
      <w:start w:val="1"/>
      <w:numFmt w:val="bullet"/>
      <w:lvlText w:val="■"/>
      <w:lvlJc w:val="left"/>
      <w:pPr>
        <w:ind w:hanging="360" w:left="2160"/>
      </w:pPr>
      <w:rPr>
        <w:u w:val="none"/>
      </w:rPr>
    </w:lvl>
    <w:lvl w:ilvl="3">
      <w:start w:val="1"/>
      <w:numFmt w:val="bullet"/>
      <w:lvlText w:val="●"/>
      <w:lvlJc w:val="left"/>
      <w:pPr>
        <w:ind w:hanging="360" w:left="2880"/>
      </w:pPr>
      <w:rPr>
        <w:u w:val="none"/>
      </w:rPr>
    </w:lvl>
    <w:lvl w:ilvl="4">
      <w:start w:val="1"/>
      <w:numFmt w:val="bullet"/>
      <w:lvlText w:val="○"/>
      <w:lvlJc w:val="left"/>
      <w:pPr>
        <w:ind w:hanging="360" w:left="3600"/>
      </w:pPr>
      <w:rPr>
        <w:u w:val="none"/>
      </w:rPr>
    </w:lvl>
    <w:lvl w:ilvl="5">
      <w:start w:val="1"/>
      <w:numFmt w:val="bullet"/>
      <w:lvlText w:val="■"/>
      <w:lvlJc w:val="left"/>
      <w:pPr>
        <w:ind w:hanging="360" w:left="4320"/>
      </w:pPr>
      <w:rPr>
        <w:u w:val="none"/>
      </w:rPr>
    </w:lvl>
    <w:lvl w:ilvl="6">
      <w:start w:val="1"/>
      <w:numFmt w:val="bullet"/>
      <w:lvlText w:val="●"/>
      <w:lvlJc w:val="left"/>
      <w:pPr>
        <w:ind w:hanging="360" w:left="5040"/>
      </w:pPr>
      <w:rPr>
        <w:u w:val="none"/>
      </w:rPr>
    </w:lvl>
    <w:lvl w:ilvl="7">
      <w:start w:val="1"/>
      <w:numFmt w:val="bullet"/>
      <w:lvlText w:val="○"/>
      <w:lvlJc w:val="left"/>
      <w:pPr>
        <w:ind w:hanging="360" w:left="5760"/>
      </w:pPr>
      <w:rPr>
        <w:u w:val="none"/>
      </w:rPr>
    </w:lvl>
    <w:lvl w:ilvl="8">
      <w:start w:val="1"/>
      <w:numFmt w:val="bullet"/>
      <w:lvlText w:val="■"/>
      <w:lvlJc w:val="left"/>
      <w:pPr>
        <w:ind w:hanging="360" w:left="648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hanging="360" w:left="720"/>
      </w:pPr>
      <w:rPr>
        <w:u w:val="none"/>
      </w:rPr>
    </w:lvl>
    <w:lvl w:ilvl="1">
      <w:start w:val="1"/>
      <w:numFmt w:val="bullet"/>
      <w:lvlText w:val="○"/>
      <w:lvlJc w:val="left"/>
      <w:pPr>
        <w:ind w:hanging="360" w:left="1440"/>
      </w:pPr>
      <w:rPr>
        <w:u w:val="none"/>
      </w:rPr>
    </w:lvl>
    <w:lvl w:ilvl="2">
      <w:start w:val="1"/>
      <w:numFmt w:val="bullet"/>
      <w:lvlText w:val="■"/>
      <w:lvlJc w:val="left"/>
      <w:pPr>
        <w:ind w:hanging="360" w:left="2160"/>
      </w:pPr>
      <w:rPr>
        <w:u w:val="none"/>
      </w:rPr>
    </w:lvl>
    <w:lvl w:ilvl="3">
      <w:start w:val="1"/>
      <w:numFmt w:val="bullet"/>
      <w:lvlText w:val="●"/>
      <w:lvlJc w:val="left"/>
      <w:pPr>
        <w:ind w:hanging="360" w:left="2880"/>
      </w:pPr>
      <w:rPr>
        <w:u w:val="none"/>
      </w:rPr>
    </w:lvl>
    <w:lvl w:ilvl="4">
      <w:start w:val="1"/>
      <w:numFmt w:val="bullet"/>
      <w:lvlText w:val="○"/>
      <w:lvlJc w:val="left"/>
      <w:pPr>
        <w:ind w:hanging="360" w:left="3600"/>
      </w:pPr>
      <w:rPr>
        <w:u w:val="none"/>
      </w:rPr>
    </w:lvl>
    <w:lvl w:ilvl="5">
      <w:start w:val="1"/>
      <w:numFmt w:val="bullet"/>
      <w:lvlText w:val="■"/>
      <w:lvlJc w:val="left"/>
      <w:pPr>
        <w:ind w:hanging="360" w:left="4320"/>
      </w:pPr>
      <w:rPr>
        <w:u w:val="none"/>
      </w:rPr>
    </w:lvl>
    <w:lvl w:ilvl="6">
      <w:start w:val="1"/>
      <w:numFmt w:val="bullet"/>
      <w:lvlText w:val="●"/>
      <w:lvlJc w:val="left"/>
      <w:pPr>
        <w:ind w:hanging="360" w:left="5040"/>
      </w:pPr>
      <w:rPr>
        <w:u w:val="none"/>
      </w:rPr>
    </w:lvl>
    <w:lvl w:ilvl="7">
      <w:start w:val="1"/>
      <w:numFmt w:val="bullet"/>
      <w:lvlText w:val="○"/>
      <w:lvlJc w:val="left"/>
      <w:pPr>
        <w:ind w:hanging="360" w:left="5760"/>
      </w:pPr>
      <w:rPr>
        <w:u w:val="none"/>
      </w:rPr>
    </w:lvl>
    <w:lvl w:ilvl="8">
      <w:start w:val="1"/>
      <w:numFmt w:val="bullet"/>
      <w:lvlText w:val="■"/>
      <w:lvlJc w:val="left"/>
      <w:pPr>
        <w:ind w:hanging="360" w:left="648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hanging="360" w:left="842"/>
      </w:pPr>
    </w:lvl>
    <w:lvl w:ilvl="1">
      <w:start w:val="1"/>
      <w:numFmt w:val="lowerLetter"/>
      <w:lvlText w:val="%2."/>
      <w:lvlJc w:val="left"/>
      <w:pPr>
        <w:ind w:hanging="360" w:left="1562"/>
      </w:pPr>
    </w:lvl>
    <w:lvl w:ilvl="2">
      <w:start w:val="1"/>
      <w:numFmt w:val="lowerRoman"/>
      <w:lvlText w:val="%3."/>
      <w:lvlJc w:val="right"/>
      <w:pPr>
        <w:ind w:hanging="180" w:left="2282"/>
      </w:pPr>
    </w:lvl>
    <w:lvl w:ilvl="3">
      <w:start w:val="1"/>
      <w:numFmt w:val="decimal"/>
      <w:lvlText w:val="%4."/>
      <w:lvlJc w:val="left"/>
      <w:pPr>
        <w:ind w:hanging="360" w:left="3002"/>
      </w:pPr>
    </w:lvl>
    <w:lvl w:ilvl="4">
      <w:start w:val="1"/>
      <w:numFmt w:val="lowerLetter"/>
      <w:lvlText w:val="%5."/>
      <w:lvlJc w:val="left"/>
      <w:pPr>
        <w:ind w:hanging="360" w:left="3722"/>
      </w:pPr>
    </w:lvl>
    <w:lvl w:ilvl="5">
      <w:start w:val="1"/>
      <w:numFmt w:val="lowerRoman"/>
      <w:lvlText w:val="%6."/>
      <w:lvlJc w:val="right"/>
      <w:pPr>
        <w:ind w:hanging="180" w:left="4442"/>
      </w:pPr>
    </w:lvl>
    <w:lvl w:ilvl="6">
      <w:start w:val="1"/>
      <w:numFmt w:val="decimal"/>
      <w:lvlText w:val="%7."/>
      <w:lvlJc w:val="left"/>
      <w:pPr>
        <w:ind w:hanging="360" w:left="5162"/>
      </w:pPr>
    </w:lvl>
    <w:lvl w:ilvl="7">
      <w:start w:val="1"/>
      <w:numFmt w:val="lowerLetter"/>
      <w:lvlText w:val="%8."/>
      <w:lvlJc w:val="left"/>
      <w:pPr>
        <w:ind w:hanging="360" w:left="5882"/>
      </w:pPr>
    </w:lvl>
    <w:lvl w:ilvl="8">
      <w:start w:val="1"/>
      <w:numFmt w:val="lowerRoman"/>
      <w:lvlText w:val="%9."/>
      <w:lvlJc w:val="right"/>
      <w:pPr>
        <w:ind w:hanging="180" w:left="6602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5" w:type="paragraph">
    <w:name w:val="toc 2"/>
    <w:next w:val="Style_4"/>
    <w:link w:val="Style_5_ch"/>
    <w:uiPriority w:val="39"/>
    <w:pPr>
      <w:ind w:firstLine="0" w:left="200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</w:rPr>
  </w:style>
  <w:style w:styleId="Style_9_ch" w:type="character">
    <w:name w:val="Endnote"/>
    <w:link w:val="Style_9"/>
    <w:rPr>
      <w:rFonts w:ascii="XO Thames" w:hAnsi="XO Thames"/>
    </w:rPr>
  </w:style>
  <w:style w:styleId="Style_10" w:type="paragraph">
    <w:name w:val="heading 3"/>
    <w:basedOn w:val="Style_4"/>
    <w:next w:val="Style_4"/>
    <w:link w:val="Style_10_ch"/>
    <w:uiPriority w:val="9"/>
    <w:qFormat/>
    <w:pPr>
      <w:spacing w:line="240" w:lineRule="auto"/>
      <w:ind/>
      <w:outlineLvl w:val="2"/>
    </w:pPr>
    <w:rPr>
      <w:rFonts w:ascii="Times New Roman" w:hAnsi="Times New Roman"/>
      <w:b w:val="1"/>
      <w:sz w:val="27"/>
    </w:rPr>
  </w:style>
  <w:style w:styleId="Style_10_ch" w:type="character">
    <w:name w:val="heading 3"/>
    <w:basedOn w:val="Style_4_ch"/>
    <w:link w:val="Style_10"/>
    <w:rPr>
      <w:rFonts w:ascii="Times New Roman" w:hAnsi="Times New Roman"/>
      <w:b w:val="1"/>
      <w:sz w:val="27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Гиперссылка1"/>
    <w:link w:val="Style_12_ch"/>
    <w:rPr>
      <w:color w:val="0000FF"/>
      <w:u w:val="single"/>
    </w:rPr>
  </w:style>
  <w:style w:styleId="Style_12_ch" w:type="character">
    <w:name w:val="Гиперссылка1"/>
    <w:link w:val="Style_12"/>
    <w:rPr>
      <w:color w:val="0000FF"/>
      <w:u w:val="single"/>
    </w:rPr>
  </w:style>
  <w:style w:styleId="Style_13" w:type="paragraph">
    <w:name w:val="toc 3"/>
    <w:next w:val="Style_4"/>
    <w:link w:val="Style_13_ch"/>
    <w:uiPriority w:val="39"/>
    <w:pPr>
      <w:ind w:firstLine="0" w:left="400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ing 5"/>
    <w:basedOn w:val="Style_4"/>
    <w:next w:val="Style_4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4_ch" w:type="character">
    <w:name w:val="heading 5"/>
    <w:basedOn w:val="Style_4_ch"/>
    <w:link w:val="Style_14"/>
    <w:rPr>
      <w:rFonts w:ascii="XO Thames" w:hAnsi="XO Thames"/>
      <w:b w:val="1"/>
    </w:rPr>
  </w:style>
  <w:style w:styleId="Style_15" w:type="paragraph">
    <w:name w:val="heading 1"/>
    <w:basedOn w:val="Style_4"/>
    <w:next w:val="Style_4"/>
    <w:link w:val="Style_15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basedOn w:val="Style_4_ch"/>
    <w:link w:val="Style_15"/>
    <w:rPr>
      <w:rFonts w:ascii="XO Thames" w:hAnsi="XO Thames"/>
      <w:b w:val="1"/>
      <w:sz w:val="3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</w:rPr>
  </w:style>
  <w:style w:styleId="Style_17_ch" w:type="character">
    <w:name w:val="Footnote"/>
    <w:link w:val="Style_17"/>
    <w:rPr>
      <w:rFonts w:ascii="XO Thames" w:hAnsi="XO Thames"/>
    </w:rPr>
  </w:style>
  <w:style w:styleId="Style_18" w:type="paragraph">
    <w:name w:val="Обычный1"/>
    <w:link w:val="Style_18_ch"/>
  </w:style>
  <w:style w:styleId="Style_18_ch" w:type="character">
    <w:name w:val="Обычный1"/>
    <w:link w:val="Style_18"/>
  </w:style>
  <w:style w:styleId="Style_19" w:type="paragraph">
    <w:name w:val="toc 1"/>
    <w:next w:val="Style_4"/>
    <w:link w:val="Style_19_ch"/>
    <w:uiPriority w:val="39"/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toc 9"/>
    <w:next w:val="Style_4"/>
    <w:link w:val="Style_21_ch"/>
    <w:uiPriority w:val="39"/>
    <w:pPr>
      <w:ind w:firstLine="0" w:left="1600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4"/>
    <w:link w:val="Style_22_ch"/>
    <w:uiPriority w:val="39"/>
    <w:pPr>
      <w:ind w:firstLine="0" w:left="1400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4"/>
    <w:link w:val="Style_23_ch"/>
    <w:uiPriority w:val="39"/>
    <w:pPr>
      <w:ind w:firstLine="0" w:left="800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Subtitle"/>
    <w:basedOn w:val="Style_4"/>
    <w:next w:val="Style_4"/>
    <w:link w:val="Style_2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basedOn w:val="Style_4_ch"/>
    <w:link w:val="Style_24"/>
    <w:rPr>
      <w:rFonts w:ascii="XO Thames" w:hAnsi="XO Thames"/>
      <w:i w:val="1"/>
      <w:sz w:val="24"/>
    </w:rPr>
  </w:style>
  <w:style w:styleId="Style_25" w:type="paragraph">
    <w:name w:val="Title"/>
    <w:basedOn w:val="Style_4"/>
    <w:next w:val="Style_4"/>
    <w:link w:val="Style_25_ch"/>
    <w:uiPriority w:val="10"/>
    <w:qFormat/>
    <w:pPr>
      <w:spacing w:after="0" w:line="240" w:lineRule="auto"/>
      <w:ind/>
    </w:pPr>
    <w:rPr>
      <w:rFonts w:ascii="Times New Roman" w:hAnsi="Times New Roman"/>
      <w:b w:val="1"/>
      <w:sz w:val="28"/>
    </w:rPr>
  </w:style>
  <w:style w:styleId="Style_25_ch" w:type="character">
    <w:name w:val="Title"/>
    <w:basedOn w:val="Style_4_ch"/>
    <w:link w:val="Style_25"/>
    <w:rPr>
      <w:rFonts w:ascii="Times New Roman" w:hAnsi="Times New Roman"/>
      <w:b w:val="1"/>
      <w:sz w:val="28"/>
    </w:rPr>
  </w:style>
  <w:style w:styleId="Style_26" w:type="paragraph">
    <w:name w:val="heading 4"/>
    <w:basedOn w:val="Style_4"/>
    <w:next w:val="Style_4"/>
    <w:link w:val="Style_2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basedOn w:val="Style_4_ch"/>
    <w:link w:val="Style_26"/>
    <w:rPr>
      <w:rFonts w:ascii="XO Thames" w:hAnsi="XO Thames"/>
      <w:b w:val="1"/>
      <w:sz w:val="24"/>
    </w:rPr>
  </w:style>
  <w:style w:styleId="Style_27" w:type="paragraph">
    <w:name w:val="heading 2"/>
    <w:basedOn w:val="Style_4"/>
    <w:next w:val="Style_4"/>
    <w:link w:val="Style_27_ch"/>
    <w:uiPriority w:val="9"/>
    <w:qFormat/>
    <w:pPr>
      <w:spacing w:line="240" w:lineRule="auto"/>
      <w:ind/>
      <w:outlineLvl w:val="1"/>
    </w:pPr>
    <w:rPr>
      <w:rFonts w:ascii="Times New Roman" w:hAnsi="Times New Roman"/>
      <w:b w:val="1"/>
      <w:sz w:val="36"/>
    </w:rPr>
  </w:style>
  <w:style w:styleId="Style_27_ch" w:type="character">
    <w:name w:val="heading 2"/>
    <w:basedOn w:val="Style_4_ch"/>
    <w:link w:val="Style_27"/>
    <w:rPr>
      <w:rFonts w:ascii="Times New Roman" w:hAnsi="Times New Roman"/>
      <w:b w:val="1"/>
      <w:sz w:val="36"/>
    </w:rPr>
  </w:style>
  <w:style w:styleId="Style_28" w:type="paragraph">
    <w:name w:val="heading 6"/>
    <w:basedOn w:val="Style_4"/>
    <w:next w:val="Style_4"/>
    <w:link w:val="Style_28_ch"/>
    <w:uiPriority w:val="9"/>
    <w:qFormat/>
    <w:pPr>
      <w:keepNext w:val="1"/>
      <w:keepLines w:val="1"/>
      <w:spacing w:after="40" w:before="200"/>
      <w:ind/>
      <w:outlineLvl w:val="5"/>
    </w:pPr>
    <w:rPr>
      <w:b w:val="1"/>
      <w:sz w:val="20"/>
    </w:rPr>
  </w:style>
  <w:style w:styleId="Style_28_ch" w:type="character">
    <w:name w:val="heading 6"/>
    <w:basedOn w:val="Style_4_ch"/>
    <w:link w:val="Style_28"/>
    <w:rPr>
      <w:b w:val="1"/>
      <w:sz w:val="20"/>
    </w:rPr>
  </w:style>
  <w:style w:styleId="Style_1" w:type="table">
    <w:basedOn w:val="Style_29"/>
    <w:semiHidden w:val="1"/>
    <w:unhideWhenUsed w:val="1"/>
    <w:pPr>
      <w:spacing w:after="0" w:line="240" w:lineRule="auto"/>
      <w:ind/>
    </w:pPr>
    <w:tblPr>
      <w:tblCellMar>
        <w:top w:type="dxa" w:w="0"/>
        <w:left w:type="dxa" w:w="108"/>
        <w:bottom w:type="dxa" w:w="0"/>
        <w:right w:type="dxa" w:w="108"/>
      </w:tblCellMar>
    </w:tblPr>
  </w:style>
  <w:style w:styleId="Style_2" w:type="table">
    <w:basedOn w:val="Style_29"/>
    <w:semiHidden w:val="1"/>
    <w:unhideWhenUsed w:val="1"/>
    <w:tblPr>
      <w:tblCellMar>
        <w:top w:type="dxa" w:w="0"/>
        <w:left w:type="dxa" w:w="108"/>
        <w:bottom w:type="dxa" w:w="0"/>
        <w:right w:type="dxa" w:w="108"/>
      </w:tblCellMar>
    </w:tblPr>
  </w:style>
  <w:style w:styleId="Style_3" w:type="table">
    <w:basedOn w:val="Style_29"/>
    <w:semiHidden w:val="1"/>
    <w:unhideWhenUsed w:val="1"/>
    <w:pPr>
      <w:spacing w:after="0" w:line="240" w:lineRule="auto"/>
      <w:ind/>
    </w:pPr>
    <w:tblPr>
      <w:tblCellMar>
        <w:top w:type="dxa" w:w="0"/>
        <w:left w:type="dxa" w:w="108"/>
        <w:bottom w:type="dxa" w:w="0"/>
        <w:right w:type="dxa" w:w="108"/>
      </w:tblCellMar>
    </w:tblPr>
  </w:style>
  <w:style w:default="1" w:styleId="Style_30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1" w:type="table">
    <w:basedOn w:val="Style_29"/>
    <w:semiHidden w:val="1"/>
    <w:unhideWhenUsed w:val="1"/>
    <w:tblPr>
      <w:tblCellMar>
        <w:top w:type="dxa" w:w="0"/>
        <w:left w:type="dxa" w:w="108"/>
        <w:bottom w:type="dxa" w:w="0"/>
        <w:right w:type="dxa" w:w="108"/>
      </w:tblCellMar>
    </w:tblPr>
  </w:style>
  <w:style w:styleId="Style_32" w:type="table">
    <w:basedOn w:val="Style_29"/>
    <w:semiHidden w:val="1"/>
    <w:unhideWhenUsed w:val="1"/>
    <w:pPr>
      <w:spacing w:after="0" w:line="240" w:lineRule="auto"/>
      <w:ind/>
    </w:pPr>
    <w:tblPr>
      <w:tblCellMar>
        <w:top w:type="dxa" w:w="0"/>
        <w:left w:type="dxa" w:w="108"/>
        <w:bottom w:type="dxa" w:w="0"/>
        <w:right w:type="dxa" w:w="108"/>
      </w:tblCellMar>
    </w:tblPr>
  </w:style>
  <w:style w:styleId="Style_33" w:type="table">
    <w:basedOn w:val="Style_29"/>
    <w:semiHidden w:val="1"/>
    <w:unhideWhenUsed w:val="1"/>
    <w:tblPr>
      <w:tblCellMar>
        <w:top w:type="dxa" w:w="0"/>
        <w:left w:type="dxa" w:w="108"/>
        <w:bottom w:type="dxa" w:w="0"/>
        <w:right w:type="dxa" w:w="108"/>
      </w:tblCellMar>
    </w:tblPr>
  </w:style>
  <w:style w:styleId="Style_29" w:type="table">
    <w:name w:val="Table Normal"/>
    <w:tblPr>
      <w:tblCellMar>
        <w:top w:type="dxa" w:w="0"/>
        <w:left w:type="dxa" w:w="0"/>
        <w:bottom w:type="dxa" w:w="0"/>
        <w:right w:type="dxa" w:w="0"/>
      </w:tblCellMar>
    </w:tblPr>
  </w:style>
  <w:style w:styleId="Style_34" w:type="table">
    <w:basedOn w:val="Style_29"/>
    <w:semiHidden w:val="1"/>
    <w:unhideWhenUsed w:val="1"/>
    <w:pPr>
      <w:spacing w:after="0" w:line="240" w:lineRule="auto"/>
      <w:ind/>
    </w:pPr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footer1.xml" Type="http://schemas.openxmlformats.org/officeDocument/2006/relationships/foot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MyOffice-CoreFramework-macOS/31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2025-06-02T10:07:11Z</dcterms:modified>
</cp:coreProperties>
</file>